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方正小标宋简体" w:cs="Times New Roman"/>
          <w:sz w:val="32"/>
          <w:szCs w:val="44"/>
        </w:rPr>
      </w:pPr>
      <w:r>
        <w:rPr>
          <w:rFonts w:hint="eastAsia" w:ascii="Times New Roman" w:hAnsi="Times New Roman" w:eastAsia="方正小标宋简体" w:cs="Times New Roman"/>
          <w:sz w:val="32"/>
          <w:szCs w:val="44"/>
        </w:rPr>
        <w:t>附件1</w:t>
      </w:r>
    </w:p>
    <w:p>
      <w:pPr>
        <w:ind w:firstLine="883"/>
        <w:jc w:val="center"/>
        <w:rPr>
          <w:rFonts w:ascii="宋体" w:hAnsi="宋体" w:eastAsia="宋体" w:cs="Times New Roman"/>
          <w:b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36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36"/>
          <w:szCs w:val="44"/>
        </w:rPr>
        <w:t>“富尔顿杯”大学生创新创业大赛</w:t>
      </w:r>
      <w:r>
        <w:rPr>
          <w:rFonts w:ascii="Times New Roman" w:hAnsi="Times New Roman" w:eastAsia="方正小标宋简体" w:cs="Times New Roman"/>
          <w:sz w:val="36"/>
          <w:szCs w:val="44"/>
        </w:rPr>
        <w:t>职业生涯规划书</w:t>
      </w:r>
    </w:p>
    <w:bookmarkEnd w:id="0"/>
    <w:p>
      <w:pPr>
        <w:ind w:firstLine="883"/>
        <w:jc w:val="center"/>
        <w:rPr>
          <w:rFonts w:ascii="宋体" w:hAnsi="宋体" w:eastAsia="宋体" w:cs="Times New Roman"/>
          <w:b/>
          <w:sz w:val="44"/>
          <w:szCs w:val="44"/>
        </w:rPr>
      </w:pPr>
    </w:p>
    <w:p>
      <w:pPr>
        <w:ind w:firstLine="1285" w:firstLineChars="400"/>
        <w:rPr>
          <w:rFonts w:ascii="宋体" w:hAnsi="宋体" w:eastAsia="宋体" w:cs="Times New Roman"/>
          <w:b/>
          <w:sz w:val="32"/>
          <w:szCs w:val="32"/>
        </w:rPr>
      </w:pPr>
    </w:p>
    <w:p>
      <w:pPr>
        <w:ind w:firstLine="1285" w:firstLineChars="400"/>
        <w:rPr>
          <w:rFonts w:ascii="宋体" w:hAnsi="宋体" w:eastAsia="宋体" w:cs="Times New Roman"/>
          <w:b/>
          <w:sz w:val="32"/>
          <w:szCs w:val="32"/>
        </w:rPr>
      </w:pPr>
    </w:p>
    <w:p>
      <w:pPr>
        <w:ind w:firstLine="1285" w:firstLineChars="400"/>
        <w:rPr>
          <w:rFonts w:ascii="Times New Roman" w:hAnsi="Times New Roman" w:eastAsia="仿宋_GB2312" w:cs="Times New Roman"/>
          <w:b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作品名称：</w:t>
      </w:r>
      <w:r>
        <w:rPr>
          <w:rFonts w:ascii="Times New Roman" w:hAnsi="Times New Roman" w:eastAsia="仿宋_GB2312" w:cs="Times New Roman"/>
          <w:b/>
          <w:sz w:val="32"/>
          <w:szCs w:val="32"/>
          <w:u w:val="single"/>
        </w:rPr>
        <w:t xml:space="preserve">                             </w:t>
      </w:r>
    </w:p>
    <w:p>
      <w:pPr>
        <w:ind w:firstLine="1280" w:firstLineChars="4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1285" w:firstLineChars="4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作者姓名：</w:t>
      </w:r>
      <w:r>
        <w:rPr>
          <w:rFonts w:ascii="Times New Roman" w:hAnsi="Times New Roman" w:eastAsia="仿宋_GB2312" w:cs="Times New Roman"/>
          <w:b/>
          <w:sz w:val="32"/>
          <w:szCs w:val="32"/>
          <w:u w:val="single"/>
        </w:rPr>
        <w:t xml:space="preserve">                             </w:t>
      </w:r>
    </w:p>
    <w:p>
      <w:pPr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        </w:t>
      </w:r>
    </w:p>
    <w:p>
      <w:pPr>
        <w:ind w:firstLine="1285" w:firstLineChars="400"/>
        <w:rPr>
          <w:rFonts w:ascii="Times New Roman" w:hAnsi="Times New Roman" w:eastAsia="仿宋_GB2312" w:cs="Times New Roman"/>
          <w:b/>
          <w:sz w:val="30"/>
          <w:u w:val="single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学    院</w:t>
      </w: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： </w:t>
      </w:r>
      <w:r>
        <w:rPr>
          <w:rFonts w:ascii="Times New Roman" w:hAnsi="Times New Roman" w:eastAsia="仿宋_GB2312" w:cs="Times New Roman"/>
          <w:b/>
          <w:sz w:val="30"/>
          <w:u w:val="single"/>
        </w:rPr>
        <w:t xml:space="preserve">                      （盖章）</w:t>
      </w:r>
    </w:p>
    <w:p>
      <w:pPr>
        <w:ind w:firstLine="1205" w:firstLineChars="400"/>
        <w:rPr>
          <w:rFonts w:ascii="宋体" w:hAnsi="宋体" w:eastAsia="宋体" w:cs="Times New Roman"/>
          <w:b/>
          <w:sz w:val="30"/>
          <w:u w:val="single"/>
        </w:rPr>
      </w:pPr>
    </w:p>
    <w:p>
      <w:pPr>
        <w:ind w:firstLine="1205" w:firstLineChars="400"/>
        <w:rPr>
          <w:rFonts w:ascii="宋体" w:hAnsi="宋体" w:eastAsia="宋体" w:cs="Times New Roman"/>
          <w:b/>
          <w:sz w:val="30"/>
          <w:u w:val="single"/>
        </w:rPr>
      </w:pPr>
    </w:p>
    <w:p>
      <w:pPr>
        <w:ind w:firstLine="1205" w:firstLineChars="400"/>
        <w:rPr>
          <w:rFonts w:ascii="宋体" w:hAnsi="宋体" w:eastAsia="宋体" w:cs="Times New Roman"/>
          <w:b/>
          <w:sz w:val="30"/>
          <w:u w:val="single"/>
        </w:rPr>
      </w:pPr>
    </w:p>
    <w:p>
      <w:pPr>
        <w:ind w:firstLine="880"/>
        <w:jc w:val="center"/>
        <w:rPr>
          <w:rFonts w:hint="eastAsia" w:ascii="宋体" w:hAnsi="宋体" w:eastAsia="宋体" w:cs="Times New Roman"/>
          <w:b/>
          <w:sz w:val="32"/>
          <w:szCs w:val="32"/>
        </w:rPr>
      </w:pPr>
    </w:p>
    <w:p>
      <w:pPr>
        <w:ind w:firstLine="880"/>
        <w:jc w:val="center"/>
        <w:rPr>
          <w:rFonts w:ascii="宋体" w:hAnsi="宋体" w:eastAsia="宋体" w:cs="Times New Roman"/>
          <w:sz w:val="44"/>
          <w:szCs w:val="44"/>
        </w:rPr>
      </w:pPr>
    </w:p>
    <w:p>
      <w:pPr>
        <w:ind w:firstLine="880"/>
        <w:jc w:val="center"/>
        <w:rPr>
          <w:rFonts w:ascii="宋体" w:hAnsi="宋体" w:eastAsia="宋体" w:cs="Times New Roman"/>
          <w:sz w:val="44"/>
          <w:szCs w:val="44"/>
        </w:rPr>
      </w:pPr>
    </w:p>
    <w:p>
      <w:pPr>
        <w:spacing w:line="400" w:lineRule="exact"/>
        <w:ind w:firstLine="880"/>
        <w:outlineLvl w:val="0"/>
        <w:rPr>
          <w:rFonts w:ascii="宋体" w:hAnsi="宋体" w:eastAsia="宋体" w:cs="Times New Roman"/>
          <w:sz w:val="44"/>
          <w:szCs w:val="44"/>
        </w:rPr>
      </w:pPr>
    </w:p>
    <w:p>
      <w:pPr>
        <w:spacing w:before="156" w:beforeLines="50" w:after="156" w:afterLines="50" w:line="560" w:lineRule="exact"/>
        <w:ind w:firstLine="3297" w:firstLineChars="916"/>
        <w:outlineLvl w:val="0"/>
        <w:rPr>
          <w:rFonts w:hint="eastAsia" w:ascii="仿宋_GB2312" w:hAnsi="宋体" w:eastAsia="仿宋_GB2312" w:cs="Times New Roman"/>
          <w:sz w:val="36"/>
        </w:rPr>
      </w:pPr>
      <w:r>
        <w:rPr>
          <w:rFonts w:ascii="宋体" w:hAnsi="宋体" w:eastAsia="宋体" w:cs="Times New Roman"/>
          <w:sz w:val="36"/>
        </w:rPr>
        <w:br w:type="page"/>
      </w:r>
      <w:r>
        <w:rPr>
          <w:rFonts w:hint="eastAsia" w:ascii="仿宋_GB2312" w:hAnsi="宋体" w:eastAsia="仿宋_GB2312" w:cs="Times New Roman"/>
          <w:sz w:val="36"/>
        </w:rPr>
        <w:t>职业生涯规划书</w:t>
      </w:r>
    </w:p>
    <w:tbl>
      <w:tblPr>
        <w:tblStyle w:val="2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8" w:hRule="atLeast"/>
          <w:jc w:val="center"/>
        </w:trPr>
        <w:tc>
          <w:tcPr>
            <w:tcW w:w="9639" w:type="dxa"/>
            <w:noWrap w:val="0"/>
            <w:vAlign w:val="top"/>
          </w:tcPr>
          <w:p>
            <w:pPr>
              <w:spacing w:line="40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1、自我认知（主要从优劣势、个人兴趣等方面分析自我，并运用人才测评工具评估）</w:t>
            </w:r>
          </w:p>
          <w:p>
            <w:pPr>
              <w:spacing w:line="400" w:lineRule="exact"/>
              <w:ind w:firstLine="480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4" w:hRule="atLeast"/>
          <w:jc w:val="center"/>
        </w:trPr>
        <w:tc>
          <w:tcPr>
            <w:tcW w:w="9639" w:type="dxa"/>
            <w:noWrap w:val="0"/>
            <w:vAlign w:val="top"/>
          </w:tcPr>
          <w:p>
            <w:pPr>
              <w:spacing w:line="40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2、职业认知（应用文献检索等方法介绍整体就业趋势、目标行业的行业现状、工作内容、对生活的影响等情况）</w:t>
            </w:r>
          </w:p>
          <w:p>
            <w:pPr>
              <w:spacing w:line="460" w:lineRule="exact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1" w:hRule="atLeast"/>
          <w:jc w:val="center"/>
        </w:trPr>
        <w:tc>
          <w:tcPr>
            <w:tcW w:w="9639" w:type="dxa"/>
            <w:noWrap w:val="0"/>
            <w:vAlign w:val="top"/>
          </w:tcPr>
          <w:p>
            <w:pPr>
              <w:spacing w:line="400" w:lineRule="exact"/>
              <w:ind w:firstLine="560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3、职业决策（详细描述职业目标的选择过程、备选目标，要求职业决策符合外部环境和个人特质，正确运用评估理论和决策模型）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6" w:hRule="atLeast"/>
          <w:jc w:val="center"/>
        </w:trPr>
        <w:tc>
          <w:tcPr>
            <w:tcW w:w="9639" w:type="dxa"/>
            <w:noWrap w:val="0"/>
            <w:vAlign w:val="top"/>
          </w:tcPr>
          <w:p>
            <w:pPr>
              <w:spacing w:line="400" w:lineRule="exact"/>
              <w:ind w:firstLine="560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4、计划与路径（个人近、中、长期的发展计划，要求符合逻辑和现实，具有可操作性）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8" w:hRule="atLeast"/>
          <w:jc w:val="center"/>
        </w:trPr>
        <w:tc>
          <w:tcPr>
            <w:tcW w:w="9639" w:type="dxa"/>
            <w:noWrap w:val="0"/>
            <w:vAlign w:val="top"/>
          </w:tcPr>
          <w:p>
            <w:pPr>
              <w:spacing w:line="400" w:lineRule="exact"/>
              <w:ind w:firstLine="560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5、自我监控（要求科学设定评估方案，并制定调整方案，具有可操作性）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51FFE"/>
    <w:rsid w:val="0E75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2019-04-01T09:07:00Z</dcterms:created>
  <dc:creator>小眼睛啊</dc:creator>
  <cp:lastModifiedBy>小眼睛啊</cp:lastModifiedBy>
  <dcterms:modified xsi:type="dcterms:W3CDTF">2019-04-01T09:08:11Z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