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50" w:lineRule="auto"/>
        <w:rPr>
          <w:rFonts w:ascii="Arial"/>
          <w:sz w:val="21"/>
        </w:rPr>
      </w:pPr>
      <w:r/>
    </w:p>
    <w:p>
      <w:pPr>
        <w:ind w:left="1345"/>
        <w:spacing w:before="163" w:line="211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湖州学院学生综合素质评价办法</w:t>
      </w:r>
    </w:p>
    <w:p>
      <w:pPr>
        <w:spacing w:line="320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pStyle w:val="BodyText"/>
        <w:ind w:left="11" w:right="54" w:firstLine="653"/>
        <w:spacing w:before="101" w:line="345" w:lineRule="auto"/>
        <w:rPr/>
      </w:pPr>
      <w:r>
        <w:rPr>
          <w:b/>
          <w:bCs/>
          <w:spacing w:val="4"/>
        </w:rPr>
        <w:t>第一条</w:t>
      </w:r>
      <w:r>
        <w:rPr>
          <w:spacing w:val="4"/>
        </w:rPr>
        <w:t xml:space="preserve">  </w:t>
      </w:r>
      <w:r>
        <w:rPr>
          <w:spacing w:val="4"/>
        </w:rPr>
        <w:t>为贯彻党的教育方针，落实立德树人根</w:t>
      </w:r>
      <w:r>
        <w:rPr>
          <w:spacing w:val="3"/>
        </w:rPr>
        <w:t>本任务，引</w:t>
      </w:r>
      <w:r>
        <w:rPr>
          <w:spacing w:val="5"/>
        </w:rPr>
        <w:t>导学生践行社会主义核心价值观，引导和激励学生全面发展，根</w:t>
      </w:r>
      <w:r>
        <w:rPr>
          <w:spacing w:val="8"/>
        </w:rPr>
        <w:t>据上级有关文件精神，结合我校实际，制订本办法。</w:t>
      </w:r>
    </w:p>
    <w:p>
      <w:pPr>
        <w:pStyle w:val="BodyText"/>
        <w:ind w:firstLine="664"/>
        <w:spacing w:before="2" w:line="345" w:lineRule="auto"/>
        <w:rPr/>
      </w:pPr>
      <w:r>
        <w:rPr>
          <w:b/>
          <w:bCs/>
          <w:spacing w:val="6"/>
        </w:rPr>
        <w:t>第二条</w:t>
      </w:r>
      <w:r>
        <w:rPr>
          <w:spacing w:val="6"/>
        </w:rPr>
        <w:t xml:space="preserve">  </w:t>
      </w:r>
      <w:r>
        <w:rPr>
          <w:spacing w:val="6"/>
        </w:rPr>
        <w:t>学生综合素质评价是对学生在大学期间</w:t>
      </w:r>
      <w:r>
        <w:rPr>
          <w:spacing w:val="5"/>
        </w:rPr>
        <w:t>的德、智、</w:t>
      </w:r>
      <w:r>
        <w:rPr>
          <w:spacing w:val="5"/>
        </w:rPr>
        <w:t>体、美、劳全面发展的评价。评价结果是学生评奖评优的重要依</w:t>
      </w:r>
      <w:r>
        <w:rPr>
          <w:spacing w:val="5"/>
        </w:rPr>
        <w:t>据，也是学生在校表现的重要支撑材料。评价既要突出评价对象</w:t>
      </w:r>
      <w:r>
        <w:rPr>
          <w:spacing w:val="5"/>
        </w:rPr>
        <w:t>的主体性、发展性和全面性，又要注重评价实施的可操作性和规</w:t>
      </w:r>
      <w:r>
        <w:rPr>
          <w:spacing w:val="4"/>
        </w:rPr>
        <w:t>范性。</w:t>
      </w:r>
    </w:p>
    <w:p>
      <w:pPr>
        <w:pStyle w:val="BodyText"/>
        <w:ind w:right="16" w:firstLine="664"/>
        <w:spacing w:before="5" w:line="345" w:lineRule="auto"/>
        <w:rPr/>
      </w:pPr>
      <w:r>
        <w:rPr>
          <w:b/>
          <w:bCs/>
          <w:spacing w:val="7"/>
        </w:rPr>
        <w:t>第三条</w:t>
      </w:r>
      <w:r>
        <w:rPr>
          <w:spacing w:val="7"/>
        </w:rPr>
        <w:t xml:space="preserve">  </w:t>
      </w:r>
      <w:r>
        <w:rPr>
          <w:spacing w:val="7"/>
        </w:rPr>
        <w:t>学生综合素质评价的内容由</w:t>
      </w:r>
      <w:r>
        <w:rPr>
          <w:spacing w:val="-29"/>
        </w:rPr>
        <w:t xml:space="preserve"> </w:t>
      </w:r>
      <w:r>
        <w:rPr>
          <w:spacing w:val="7"/>
        </w:rPr>
        <w:t>10</w:t>
      </w:r>
      <w:r>
        <w:rPr>
          <w:spacing w:val="-59"/>
        </w:rPr>
        <w:t xml:space="preserve"> </w:t>
      </w:r>
      <w:r>
        <w:rPr>
          <w:spacing w:val="7"/>
        </w:rPr>
        <w:t>个项目组成：思想</w:t>
      </w:r>
      <w:r>
        <w:rPr>
          <w:spacing w:val="7"/>
        </w:rPr>
        <w:t>政治，文明修身，服务学生，实践公益，文体活动，职业技能，</w:t>
      </w:r>
      <w:r>
        <w:rPr>
          <w:spacing w:val="5"/>
        </w:rPr>
        <w:t>创新创业，学习态度、学业成绩和二级学院自设项。学业成绩项</w:t>
      </w:r>
      <w:r>
        <w:rPr>
          <w:spacing w:val="5"/>
        </w:rPr>
        <w:t>为平均学分绩点（</w:t>
      </w:r>
      <w:r>
        <w:rPr/>
        <w:t>GPA</w:t>
      </w:r>
      <w:r>
        <w:rPr>
          <w:spacing w:val="-62"/>
        </w:rPr>
        <w:t>），</w:t>
      </w:r>
      <w:r>
        <w:rPr>
          <w:spacing w:val="5"/>
        </w:rPr>
        <w:t>由各二级学院教学办按照《湖州学</w:t>
      </w:r>
      <w:r>
        <w:rPr>
          <w:spacing w:val="4"/>
        </w:rPr>
        <w:t>院学</w:t>
      </w:r>
      <w:r>
        <w:rPr>
          <w:spacing w:val="5"/>
        </w:rPr>
        <w:t>分制实施办法》给定；其他项目采用等级制评价，分为优秀、合</w:t>
      </w:r>
      <w:r>
        <w:rPr>
          <w:spacing w:val="10"/>
        </w:rPr>
        <w:t>格、不合格三个等级，</w:t>
      </w:r>
      <w:r>
        <w:rPr>
          <w:spacing w:val="-72"/>
        </w:rPr>
        <w:t xml:space="preserve"> </w:t>
      </w:r>
      <w:r>
        <w:rPr>
          <w:spacing w:val="10"/>
        </w:rPr>
        <w:t>由各二级学院学工办负责给定。10</w:t>
      </w:r>
      <w:r>
        <w:rPr>
          <w:spacing w:val="-53"/>
        </w:rPr>
        <w:t xml:space="preserve"> </w:t>
      </w:r>
      <w:r>
        <w:rPr>
          <w:spacing w:val="10"/>
        </w:rPr>
        <w:t>项评</w:t>
      </w:r>
      <w:r>
        <w:rPr>
          <w:spacing w:val="9"/>
        </w:rPr>
        <w:t>价统计综合后，即为学生一学年的综合素质评价结果。</w:t>
      </w:r>
    </w:p>
    <w:p>
      <w:pPr>
        <w:pStyle w:val="BodyText"/>
        <w:ind w:left="8" w:right="54" w:firstLine="655"/>
        <w:spacing w:before="6" w:line="345" w:lineRule="auto"/>
        <w:rPr/>
      </w:pPr>
      <w:r>
        <w:rPr>
          <w:b/>
          <w:bCs/>
          <w:spacing w:val="4"/>
        </w:rPr>
        <w:t>第四条</w:t>
      </w:r>
      <w:r>
        <w:rPr>
          <w:spacing w:val="4"/>
        </w:rPr>
        <w:t xml:space="preserve">  </w:t>
      </w:r>
      <w:r>
        <w:rPr>
          <w:spacing w:val="4"/>
        </w:rPr>
        <w:t>评价按照各项目等级观测点（详见表一</w:t>
      </w:r>
      <w:r>
        <w:rPr>
          <w:spacing w:val="3"/>
        </w:rPr>
        <w:t>）进行。各</w:t>
      </w:r>
      <w:r>
        <w:rPr>
          <w:spacing w:val="5"/>
        </w:rPr>
        <w:t>二级学院可根据本院实际适当修订每项观测点，二级学院自定项</w:t>
      </w:r>
      <w:r>
        <w:rPr>
          <w:spacing w:val="7"/>
        </w:rPr>
        <w:t>观测点由各学院自设。</w:t>
      </w:r>
    </w:p>
    <w:p>
      <w:pPr>
        <w:pStyle w:val="BodyText"/>
        <w:ind w:left="7" w:right="56" w:firstLine="657"/>
        <w:spacing w:before="2" w:line="343" w:lineRule="auto"/>
        <w:rPr/>
      </w:pPr>
      <w:r>
        <w:rPr>
          <w:b/>
          <w:bCs/>
          <w:spacing w:val="8"/>
        </w:rPr>
        <w:t>第五条</w:t>
      </w:r>
      <w:r>
        <w:rPr>
          <w:spacing w:val="8"/>
        </w:rPr>
        <w:t xml:space="preserve">  </w:t>
      </w:r>
      <w:r>
        <w:rPr>
          <w:spacing w:val="8"/>
        </w:rPr>
        <w:t>评价适用对象为具有我校学籍的全日制普通高等</w:t>
      </w:r>
      <w:r>
        <w:rPr>
          <w:spacing w:val="3"/>
        </w:rPr>
        <w:t>教育本科学生。学生综合素质评价每学年开展一次，每年</w:t>
      </w:r>
      <w:r>
        <w:rPr>
          <w:spacing w:val="-46"/>
        </w:rPr>
        <w:t xml:space="preserve"> </w:t>
      </w:r>
      <w:r>
        <w:rPr>
          <w:spacing w:val="3"/>
        </w:rPr>
        <w:t>9</w:t>
      </w:r>
      <w:r>
        <w:rPr>
          <w:spacing w:val="-46"/>
        </w:rPr>
        <w:t xml:space="preserve"> </w:t>
      </w:r>
      <w:r>
        <w:rPr>
          <w:spacing w:val="3"/>
        </w:rPr>
        <w:t>月份</w:t>
      </w:r>
    </w:p>
    <w:p>
      <w:pPr>
        <w:spacing w:line="343" w:lineRule="auto"/>
        <w:sectPr>
          <w:footerReference w:type="default" r:id="rId1"/>
          <w:pgSz w:w="11906" w:h="16839"/>
          <w:pgMar w:top="1431" w:right="1476" w:bottom="1129" w:left="1536" w:header="0" w:footer="871" w:gutter="0"/>
        </w:sectPr>
        <w:rPr/>
      </w:pPr>
    </w:p>
    <w:p>
      <w:pPr>
        <w:spacing w:line="471" w:lineRule="auto"/>
        <w:rPr>
          <w:rFonts w:ascii="Arial"/>
          <w:sz w:val="21"/>
        </w:rPr>
      </w:pPr>
      <w:r/>
    </w:p>
    <w:p>
      <w:pPr>
        <w:pStyle w:val="BodyText"/>
        <w:ind w:left="17"/>
        <w:spacing w:before="101" w:line="220" w:lineRule="auto"/>
        <w:rPr/>
      </w:pPr>
      <w:r>
        <w:rPr>
          <w:spacing w:val="6"/>
        </w:rPr>
        <w:t>完成。评价共有本人自评、班级评议和二级学院审核</w:t>
      </w:r>
      <w:r>
        <w:rPr>
          <w:spacing w:val="-25"/>
        </w:rPr>
        <w:t xml:space="preserve"> </w:t>
      </w:r>
      <w:r>
        <w:rPr>
          <w:spacing w:val="6"/>
        </w:rPr>
        <w:t>3</w:t>
      </w:r>
      <w:r>
        <w:rPr>
          <w:spacing w:val="-60"/>
        </w:rPr>
        <w:t xml:space="preserve"> </w:t>
      </w:r>
      <w:r>
        <w:rPr>
          <w:spacing w:val="6"/>
        </w:rPr>
        <w:t>个程序。</w:t>
      </w:r>
    </w:p>
    <w:p>
      <w:pPr>
        <w:pStyle w:val="BodyText"/>
        <w:ind w:left="14" w:right="153" w:firstLine="617"/>
        <w:spacing w:before="208" w:line="345" w:lineRule="auto"/>
        <w:rPr/>
      </w:pPr>
      <w:r>
        <w:rPr>
          <w:spacing w:val="5"/>
        </w:rPr>
        <w:t>（一）本人自评。学生结合本人在校期间的表现，依据项目</w:t>
      </w:r>
      <w:r>
        <w:rPr>
          <w:spacing w:val="5"/>
        </w:rPr>
        <w:t>等级观测点，自主确定各项目的评价等级，填写《湖</w:t>
      </w:r>
      <w:r>
        <w:rPr>
          <w:spacing w:val="4"/>
        </w:rPr>
        <w:t>州学院大学</w:t>
      </w:r>
      <w:r>
        <w:rPr>
          <w:spacing w:val="1"/>
        </w:rPr>
        <w:t>生综合素质评价表》（详见表二</w:t>
      </w:r>
      <w:r>
        <w:rPr>
          <w:spacing w:val="-58"/>
        </w:rPr>
        <w:t>），</w:t>
      </w:r>
      <w:r>
        <w:rPr>
          <w:spacing w:val="1"/>
        </w:rPr>
        <w:t>并准备相关的证明材料。</w:t>
      </w:r>
    </w:p>
    <w:p>
      <w:pPr>
        <w:pStyle w:val="BodyText"/>
        <w:ind w:right="72" w:firstLine="632"/>
        <w:spacing w:before="7" w:line="345" w:lineRule="auto"/>
        <w:rPr/>
      </w:pPr>
      <w:r>
        <w:rPr>
          <w:spacing w:val="5"/>
        </w:rPr>
        <w:t>（二）班级评议。班级成立综合素质评价小组，依据班级日</w:t>
      </w:r>
      <w:r>
        <w:rPr>
          <w:spacing w:val="8"/>
        </w:rPr>
        <w:t>常考核材料及其他相关材料在学生自评的基础上进行集体评议。</w:t>
      </w:r>
      <w:r>
        <w:rPr>
          <w:spacing w:val="5"/>
        </w:rPr>
        <w:t>评价小组由班主任、班长、团支书和学生代表组成，班主任担任</w:t>
      </w:r>
      <w:r>
        <w:rPr>
          <w:spacing w:val="-3"/>
        </w:rPr>
        <w:t>组长，班长、团支书担任副组长，学生代表由全班同学公开推选，</w:t>
      </w:r>
      <w:r>
        <w:rPr>
          <w:spacing w:val="8"/>
        </w:rPr>
        <w:t>要求非班干部学生代表数不少于班级评议小组人数的三分之一。</w:t>
      </w:r>
      <w:r>
        <w:rPr>
          <w:spacing w:val="3"/>
        </w:rPr>
        <w:t>集体评议汇总表需在班级内公示</w:t>
      </w:r>
      <w:r>
        <w:rPr>
          <w:spacing w:val="-36"/>
        </w:rPr>
        <w:t xml:space="preserve"> </w:t>
      </w:r>
      <w:r>
        <w:rPr>
          <w:spacing w:val="3"/>
        </w:rPr>
        <w:t>3</w:t>
      </w:r>
      <w:r>
        <w:rPr>
          <w:spacing w:val="-54"/>
        </w:rPr>
        <w:t xml:space="preserve"> </w:t>
      </w:r>
      <w:r>
        <w:rPr>
          <w:spacing w:val="3"/>
        </w:rPr>
        <w:t>天，公示无异议后上交所</w:t>
      </w:r>
      <w:r>
        <w:rPr>
          <w:spacing w:val="2"/>
        </w:rPr>
        <w:t>在学</w:t>
      </w:r>
      <w:r>
        <w:rPr>
          <w:spacing w:val="5"/>
        </w:rPr>
        <w:t>院学工办。</w:t>
      </w:r>
    </w:p>
    <w:p>
      <w:pPr>
        <w:pStyle w:val="BodyText"/>
        <w:ind w:right="115" w:firstLine="632"/>
        <w:spacing w:line="345" w:lineRule="auto"/>
        <w:rPr/>
      </w:pPr>
      <w:r>
        <w:rPr>
          <w:spacing w:val="5"/>
        </w:rPr>
        <w:t>（三）审核。各二级学院党政联席会议审核学生自评和班级</w:t>
      </w:r>
      <w:r>
        <w:rPr>
          <w:spacing w:val="5"/>
        </w:rPr>
        <w:t>评议结果并公示，学生综合素质评价结果经公示</w:t>
      </w:r>
      <w:r>
        <w:rPr>
          <w:spacing w:val="-46"/>
        </w:rPr>
        <w:t xml:space="preserve"> </w:t>
      </w:r>
      <w:r>
        <w:rPr>
          <w:spacing w:val="4"/>
        </w:rPr>
        <w:t>5</w:t>
      </w:r>
      <w:r>
        <w:rPr>
          <w:spacing w:val="-54"/>
        </w:rPr>
        <w:t xml:space="preserve"> </w:t>
      </w:r>
      <w:r>
        <w:rPr>
          <w:spacing w:val="4"/>
        </w:rPr>
        <w:t>天无异议后，</w:t>
      </w:r>
      <w:r>
        <w:rPr>
          <w:spacing w:val="7"/>
        </w:rPr>
        <w:t>作为评奖评优依据材料。</w:t>
      </w:r>
    </w:p>
    <w:p>
      <w:pPr>
        <w:pStyle w:val="BodyText"/>
        <w:ind w:left="6" w:right="156" w:firstLine="626"/>
        <w:spacing w:before="5" w:line="345" w:lineRule="auto"/>
        <w:rPr/>
      </w:pPr>
      <w:r>
        <w:rPr>
          <w:spacing w:val="5"/>
        </w:rPr>
        <w:t>（四）异议处理。对综合测评有异议者，可向所在学院申请</w:t>
      </w:r>
      <w:r>
        <w:rPr>
          <w:spacing w:val="5"/>
        </w:rPr>
        <w:t>复议，对复议结果仍有异议者，可向学生处进行申诉，学生处将</w:t>
      </w:r>
      <w:r>
        <w:rPr>
          <w:spacing w:val="5"/>
        </w:rPr>
        <w:t>对其测评情况和复议结果进行调查，并形成最终处理意见，通知</w:t>
      </w:r>
      <w:r>
        <w:rPr>
          <w:spacing w:val="4"/>
        </w:rPr>
        <w:t>学生本人。</w:t>
      </w:r>
    </w:p>
    <w:p>
      <w:pPr>
        <w:pStyle w:val="BodyText"/>
        <w:ind w:left="3" w:right="156" w:firstLine="629"/>
        <w:spacing w:before="2" w:line="344" w:lineRule="auto"/>
        <w:rPr/>
      </w:pPr>
      <w:r>
        <w:rPr>
          <w:spacing w:val="5"/>
        </w:rPr>
        <w:t>（五）凡在综合测评中弄虚作假者，一经查实，给予批评教</w:t>
      </w:r>
      <w:r>
        <w:rPr>
          <w:spacing w:val="8"/>
        </w:rPr>
        <w:t>育，同时取消该学期任何评奖评优资格。</w:t>
      </w:r>
    </w:p>
    <w:p>
      <w:pPr>
        <w:pStyle w:val="BodyText"/>
        <w:ind w:left="20" w:firstLine="636"/>
        <w:spacing w:before="2" w:line="345" w:lineRule="auto"/>
        <w:rPr/>
      </w:pPr>
      <w:r>
        <w:rPr>
          <w:b/>
          <w:bCs/>
          <w:spacing w:val="8"/>
        </w:rPr>
        <w:t>第六条</w:t>
      </w:r>
      <w:r>
        <w:rPr>
          <w:spacing w:val="8"/>
        </w:rPr>
        <w:t xml:space="preserve">  </w:t>
      </w:r>
      <w:r>
        <w:rPr>
          <w:spacing w:val="8"/>
        </w:rPr>
        <w:t>对毕业生的综合素质总评一般在最后一学年的第</w:t>
      </w:r>
      <w:r>
        <w:rPr>
          <w:spacing w:val="1"/>
        </w:rPr>
        <w:t xml:space="preserve"> </w:t>
      </w:r>
      <w:r>
        <w:rPr>
          <w:spacing w:val="-1"/>
        </w:rPr>
        <w:t>一学期进行，按照《湖州学院学生综合素质总评表》（详见表三）</w:t>
      </w:r>
    </w:p>
    <w:p>
      <w:pPr>
        <w:spacing w:line="345" w:lineRule="auto"/>
        <w:sectPr>
          <w:footerReference w:type="default" r:id="rId2"/>
          <w:pgSz w:w="11906" w:h="16839"/>
          <w:pgMar w:top="1431" w:right="1377" w:bottom="1129" w:left="1543" w:header="0" w:footer="871" w:gutter="0"/>
        </w:sectPr>
        <w:rPr/>
      </w:pPr>
    </w:p>
    <w:p>
      <w:pPr>
        <w:spacing w:line="471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0" w:line="221" w:lineRule="auto"/>
        <w:rPr/>
      </w:pPr>
      <w:r>
        <w:rPr>
          <w:spacing w:val="6"/>
        </w:rPr>
        <w:t>所列项目评价。</w:t>
      </w:r>
    </w:p>
    <w:p>
      <w:pPr>
        <w:pStyle w:val="BodyText"/>
        <w:ind w:left="6" w:firstLine="649"/>
        <w:spacing w:before="209" w:line="345" w:lineRule="auto"/>
        <w:jc w:val="both"/>
        <w:rPr/>
      </w:pPr>
      <w:r>
        <w:rPr>
          <w:spacing w:val="-8"/>
        </w:rPr>
        <w:t>前</w:t>
      </w:r>
      <w:r>
        <w:rPr>
          <w:spacing w:val="-36"/>
        </w:rPr>
        <w:t xml:space="preserve"> </w:t>
      </w:r>
      <w:r>
        <w:rPr>
          <w:spacing w:val="-8"/>
        </w:rPr>
        <w:t>3</w:t>
      </w:r>
      <w:r>
        <w:rPr>
          <w:spacing w:val="-58"/>
        </w:rPr>
        <w:t xml:space="preserve"> </w:t>
      </w:r>
      <w:r>
        <w:rPr>
          <w:spacing w:val="-8"/>
        </w:rPr>
        <w:t>年评价中有</w:t>
      </w:r>
      <w:r>
        <w:rPr>
          <w:spacing w:val="-48"/>
        </w:rPr>
        <w:t xml:space="preserve"> </w:t>
      </w:r>
      <w:r>
        <w:rPr>
          <w:spacing w:val="-8"/>
        </w:rPr>
        <w:t>2</w:t>
      </w:r>
      <w:r>
        <w:rPr>
          <w:spacing w:val="-52"/>
        </w:rPr>
        <w:t xml:space="preserve"> </w:t>
      </w:r>
      <w:r>
        <w:rPr>
          <w:spacing w:val="-8"/>
        </w:rPr>
        <w:t>次及以上“优秀”，且没有“不合格”的，</w:t>
      </w:r>
      <w:r>
        <w:rPr>
          <w:spacing w:val="-16"/>
        </w:rPr>
        <w:t>总评为“优秀”；前</w:t>
      </w:r>
      <w:r>
        <w:rPr>
          <w:spacing w:val="-49"/>
        </w:rPr>
        <w:t xml:space="preserve"> </w:t>
      </w:r>
      <w:r>
        <w:rPr>
          <w:spacing w:val="-16"/>
        </w:rPr>
        <w:t>2</w:t>
      </w:r>
      <w:r>
        <w:rPr>
          <w:spacing w:val="-58"/>
        </w:rPr>
        <w:t xml:space="preserve"> </w:t>
      </w:r>
      <w:r>
        <w:rPr>
          <w:spacing w:val="-16"/>
        </w:rPr>
        <w:t>年评价为“合格”，第</w:t>
      </w:r>
      <w:r>
        <w:rPr>
          <w:spacing w:val="-36"/>
        </w:rPr>
        <w:t xml:space="preserve"> </w:t>
      </w:r>
      <w:r>
        <w:rPr>
          <w:spacing w:val="-17"/>
        </w:rPr>
        <w:t>3</w:t>
      </w:r>
      <w:r>
        <w:rPr>
          <w:spacing w:val="-58"/>
        </w:rPr>
        <w:t xml:space="preserve"> </w:t>
      </w:r>
      <w:r>
        <w:rPr>
          <w:spacing w:val="-17"/>
        </w:rPr>
        <w:t>年评价为“优秀”，</w:t>
      </w:r>
      <w:r>
        <w:rPr>
          <w:spacing w:val="-15"/>
        </w:rPr>
        <w:t>总评为“优秀”。有</w:t>
      </w:r>
      <w:r>
        <w:rPr>
          <w:spacing w:val="-34"/>
        </w:rPr>
        <w:t xml:space="preserve"> </w:t>
      </w:r>
      <w:r>
        <w:rPr>
          <w:spacing w:val="-15"/>
        </w:rPr>
        <w:t>2</w:t>
      </w:r>
      <w:r>
        <w:rPr>
          <w:spacing w:val="-52"/>
        </w:rPr>
        <w:t xml:space="preserve"> </w:t>
      </w:r>
      <w:r>
        <w:rPr>
          <w:spacing w:val="-15"/>
        </w:rPr>
        <w:t>次及以上“不合格”的，总评为“不合格”。</w:t>
      </w:r>
      <w:r>
        <w:rPr>
          <w:spacing w:val="7"/>
        </w:rPr>
        <w:t>其余评价为“合格”。</w:t>
      </w:r>
    </w:p>
    <w:p>
      <w:pPr>
        <w:pStyle w:val="BodyText"/>
        <w:ind w:right="89" w:firstLine="656"/>
        <w:spacing w:before="1" w:line="345" w:lineRule="auto"/>
        <w:rPr/>
      </w:pPr>
      <w:r>
        <w:rPr>
          <w:spacing w:val="4"/>
        </w:rPr>
        <w:t>毕业生在毕业前最后一学年的奖惩，可按照本办法相关规定</w:t>
      </w:r>
      <w:r>
        <w:rPr>
          <w:spacing w:val="8"/>
        </w:rPr>
        <w:t>修正其毕业总评中相关项目的评定等级。</w:t>
      </w:r>
    </w:p>
    <w:p>
      <w:pPr>
        <w:pStyle w:val="BodyText"/>
        <w:ind w:left="13" w:right="91" w:firstLine="649"/>
        <w:spacing w:before="1" w:line="345" w:lineRule="auto"/>
        <w:rPr/>
      </w:pPr>
      <w:r>
        <w:rPr>
          <w:b/>
          <w:bCs/>
          <w:spacing w:val="4"/>
        </w:rPr>
        <w:t>第七条</w:t>
      </w:r>
      <w:r>
        <w:rPr>
          <w:spacing w:val="4"/>
        </w:rPr>
        <w:t xml:space="preserve">  </w:t>
      </w:r>
      <w:r>
        <w:rPr>
          <w:spacing w:val="4"/>
        </w:rPr>
        <w:t>毕业生总评汇总结果经公示无异议</w:t>
      </w:r>
      <w:r>
        <w:rPr>
          <w:spacing w:val="3"/>
        </w:rPr>
        <w:t>后，由二级学院</w:t>
      </w:r>
      <w:r>
        <w:rPr>
          <w:spacing w:val="7"/>
        </w:rPr>
        <w:t>盖章确认，二级学院留存。</w:t>
      </w:r>
    </w:p>
    <w:p>
      <w:pPr>
        <w:pStyle w:val="BodyText"/>
        <w:ind w:left="28" w:right="91" w:firstLine="634"/>
        <w:spacing w:before="2" w:line="345" w:lineRule="auto"/>
        <w:rPr/>
      </w:pPr>
      <w:r>
        <w:rPr>
          <w:b/>
          <w:bCs/>
          <w:spacing w:val="4"/>
        </w:rPr>
        <w:t>第八条</w:t>
      </w:r>
      <w:r>
        <w:rPr>
          <w:spacing w:val="4"/>
        </w:rPr>
        <w:t xml:space="preserve">  </w:t>
      </w:r>
      <w:r>
        <w:rPr>
          <w:spacing w:val="4"/>
        </w:rPr>
        <w:t>对参加学校交换生项目的学生的评</w:t>
      </w:r>
      <w:r>
        <w:rPr>
          <w:spacing w:val="3"/>
        </w:rPr>
        <w:t>价，由各二级学</w:t>
      </w:r>
      <w:r>
        <w:rPr>
          <w:spacing w:val="6"/>
        </w:rPr>
        <w:t>院根据实际情况自行确定。</w:t>
      </w:r>
    </w:p>
    <w:p>
      <w:pPr>
        <w:pStyle w:val="BodyText"/>
        <w:ind w:left="24" w:firstLine="638"/>
        <w:spacing w:line="345" w:lineRule="auto"/>
        <w:rPr/>
      </w:pPr>
      <w:r>
        <w:rPr>
          <w:b/>
          <w:bCs/>
          <w:spacing w:val="4"/>
        </w:rPr>
        <w:t>第九条</w:t>
      </w:r>
      <w:r>
        <w:rPr>
          <w:spacing w:val="4"/>
        </w:rPr>
        <w:t xml:space="preserve">  </w:t>
      </w:r>
      <w:r>
        <w:rPr>
          <w:spacing w:val="4"/>
        </w:rPr>
        <w:t>学生在自评过程中有弄虚作假的，班级</w:t>
      </w:r>
      <w:r>
        <w:rPr>
          <w:spacing w:val="3"/>
        </w:rPr>
        <w:t>评议和二级</w:t>
      </w:r>
      <w:r>
        <w:rPr>
          <w:spacing w:val="-3"/>
        </w:rPr>
        <w:t>学院审核可将相应项目和“文明修身”项直接确定为“不合</w:t>
      </w:r>
      <w:r>
        <w:rPr>
          <w:spacing w:val="-4"/>
        </w:rPr>
        <w:t>格”。</w:t>
      </w:r>
    </w:p>
    <w:p>
      <w:pPr>
        <w:pStyle w:val="BodyText"/>
        <w:ind w:left="7" w:right="89" w:firstLine="655"/>
        <w:spacing w:before="5" w:line="345" w:lineRule="auto"/>
        <w:rPr/>
      </w:pPr>
      <w:r>
        <w:rPr>
          <w:b/>
          <w:bCs/>
          <w:spacing w:val="4"/>
        </w:rPr>
        <w:t>第十条</w:t>
      </w:r>
      <w:r>
        <w:rPr>
          <w:spacing w:val="4"/>
        </w:rPr>
        <w:t xml:space="preserve">  </w:t>
      </w:r>
      <w:r>
        <w:rPr>
          <w:spacing w:val="4"/>
        </w:rPr>
        <w:t>各二级学院可根据本办法制定本院的实</w:t>
      </w:r>
      <w:r>
        <w:rPr>
          <w:spacing w:val="3"/>
        </w:rPr>
        <w:t>施细则，向</w:t>
      </w:r>
      <w:r>
        <w:rPr>
          <w:spacing w:val="5"/>
        </w:rPr>
        <w:t>学生告知并在学生处备案后执行。专升本学生参照本办法由学生</w:t>
      </w:r>
      <w:r>
        <w:rPr>
          <w:spacing w:val="8"/>
        </w:rPr>
        <w:t>所在二级学院制定相应细则。</w:t>
      </w:r>
    </w:p>
    <w:p>
      <w:pPr>
        <w:pStyle w:val="BodyText"/>
        <w:ind w:left="63" w:right="46" w:firstLine="599"/>
        <w:spacing w:before="3" w:line="344" w:lineRule="auto"/>
        <w:rPr/>
      </w:pPr>
      <w:r>
        <w:rPr>
          <w:b/>
          <w:bCs/>
          <w:spacing w:val="5"/>
        </w:rPr>
        <w:t>第十一条</w:t>
      </w:r>
      <w:r>
        <w:rPr>
          <w:spacing w:val="5"/>
        </w:rPr>
        <w:t xml:space="preserve">  </w:t>
      </w:r>
      <w:r>
        <w:rPr>
          <w:spacing w:val="5"/>
        </w:rPr>
        <w:t>本办法由学校行政负责解释，学生处具体承办，</w:t>
      </w:r>
      <w:r>
        <w:rPr/>
        <w:t>自发布之日起执行。</w:t>
      </w:r>
    </w:p>
    <w:p>
      <w:pPr>
        <w:spacing w:line="344" w:lineRule="auto"/>
        <w:sectPr>
          <w:footerReference w:type="default" r:id="rId3"/>
          <w:pgSz w:w="11906" w:h="16839"/>
          <w:pgMar w:top="1431" w:right="1441" w:bottom="1127" w:left="1537" w:header="0" w:footer="871" w:gutter="0"/>
        </w:sectPr>
        <w:rPr/>
      </w:pPr>
    </w:p>
    <w:p>
      <w:pPr>
        <w:spacing w:line="323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ind w:left="241"/>
        <w:spacing w:before="100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9"/>
        </w:rPr>
        <w:t>附表</w:t>
      </w:r>
      <w:r>
        <w:rPr>
          <w:rFonts w:ascii="SimHei" w:hAnsi="SimHei" w:eastAsia="SimHei" w:cs="SimHei"/>
          <w:sz w:val="31"/>
          <w:szCs w:val="31"/>
          <w:spacing w:val="-46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9"/>
        </w:rPr>
        <w:t>1：</w:t>
      </w:r>
    </w:p>
    <w:p>
      <w:pPr>
        <w:ind w:left="3325"/>
        <w:spacing w:before="136" w:line="211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湖州学院学生综合素质评价等级观测点</w:t>
      </w:r>
    </w:p>
    <w:p>
      <w:pPr>
        <w:spacing w:line="88" w:lineRule="exact"/>
        <w:rPr/>
      </w:pPr>
      <w:r/>
    </w:p>
    <w:tbl>
      <w:tblPr>
        <w:tblStyle w:val="TableNormal"/>
        <w:tblW w:w="13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67"/>
        <w:gridCol w:w="4594"/>
        <w:gridCol w:w="4094"/>
        <w:gridCol w:w="2676"/>
      </w:tblGrid>
      <w:tr>
        <w:trPr>
          <w:trHeight w:val="617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450" w:lineRule="auto"/>
              <w:rPr>
                <w:rFonts w:ascii="Arial"/>
                <w:sz w:val="21"/>
              </w:rPr>
            </w:pPr>
            <w:r/>
          </w:p>
          <w:p>
            <w:pPr>
              <w:ind w:left="379"/>
              <w:spacing w:before="92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评价项目</w:t>
            </w:r>
          </w:p>
        </w:tc>
        <w:tc>
          <w:tcPr>
            <w:tcW w:w="8688" w:type="dxa"/>
            <w:vAlign w:val="top"/>
            <w:gridSpan w:val="2"/>
          </w:tcPr>
          <w:p>
            <w:pPr>
              <w:ind w:left="2529"/>
              <w:spacing w:before="234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1"/>
              </w:rPr>
              <w:t>等级观测点（以学年为单位）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spacing w:line="450" w:lineRule="auto"/>
              <w:rPr>
                <w:rFonts w:ascii="Arial"/>
                <w:sz w:val="21"/>
              </w:rPr>
            </w:pPr>
            <w:r/>
          </w:p>
          <w:p>
            <w:pPr>
              <w:ind w:left="1067"/>
              <w:spacing w:before="92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备注</w:t>
            </w:r>
          </w:p>
        </w:tc>
      </w:tr>
      <w:tr>
        <w:trPr>
          <w:trHeight w:val="614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ind w:left="2022"/>
              <w:spacing w:before="232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优秀</w:t>
            </w:r>
          </w:p>
        </w:tc>
        <w:tc>
          <w:tcPr>
            <w:tcW w:w="4094" w:type="dxa"/>
            <w:vAlign w:val="top"/>
          </w:tcPr>
          <w:p>
            <w:pPr>
              <w:ind w:left="1639"/>
              <w:spacing w:before="231" w:line="224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不合格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ind w:left="380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思想政治</w:t>
            </w:r>
          </w:p>
        </w:tc>
        <w:tc>
          <w:tcPr>
            <w:tcW w:w="4594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65" w:firstLine="12"/>
              <w:spacing w:before="78" w:line="323" w:lineRule="auto"/>
              <w:jc w:val="both"/>
              <w:rPr/>
            </w:pPr>
            <w:r>
              <w:rPr>
                <w:spacing w:val="-2"/>
              </w:rPr>
              <w:t>1.政治觉悟高、理想信念坚定、集体观念</w:t>
            </w:r>
            <w:r>
              <w:rPr>
                <w:spacing w:val="-1"/>
              </w:rPr>
              <w:t>强；遵纪守法、尊敬师长、团结同学；具</w:t>
            </w:r>
            <w:r>
              <w:rPr>
                <w:spacing w:val="-1"/>
              </w:rPr>
              <w:t>有较强的社会责任感和集体荣誉感，维护</w:t>
            </w:r>
            <w:r>
              <w:rPr>
                <w:spacing w:val="-2"/>
              </w:rPr>
              <w:t>学校声誉；无违法违纪行为。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31"/>
              <w:spacing w:before="203" w:line="222" w:lineRule="auto"/>
              <w:rPr/>
            </w:pPr>
            <w:r>
              <w:rPr>
                <w:spacing w:val="-2"/>
              </w:rPr>
              <w:t>1.违反国家法律法规和政策。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47" w:hanging="10"/>
              <w:spacing w:before="78" w:line="323" w:lineRule="auto"/>
              <w:jc w:val="both"/>
              <w:rPr/>
            </w:pPr>
            <w:r>
              <w:rPr>
                <w:spacing w:val="7"/>
              </w:rPr>
              <w:t>①符合任一“不合格</w:t>
            </w:r>
            <w:r>
              <w:rPr>
                <w:spacing w:val="-85"/>
              </w:rPr>
              <w:t xml:space="preserve"> </w:t>
            </w:r>
            <w:r>
              <w:rPr>
                <w:spacing w:val="7"/>
              </w:rPr>
              <w:t>”</w:t>
            </w:r>
            <w:r>
              <w:rPr>
                <w:spacing w:val="-6"/>
              </w:rPr>
              <w:t>情况为“不合格</w:t>
            </w:r>
            <w:r>
              <w:rPr>
                <w:spacing w:val="-80"/>
              </w:rPr>
              <w:t xml:space="preserve"> </w:t>
            </w:r>
            <w:r>
              <w:rPr>
                <w:spacing w:val="-6"/>
              </w:rPr>
              <w:t>”；在</w:t>
            </w:r>
            <w:r>
              <w:rPr>
                <w:spacing w:val="-6"/>
              </w:rPr>
              <w:t>无“不合格</w:t>
            </w:r>
            <w:r>
              <w:rPr>
                <w:spacing w:val="-80"/>
              </w:rPr>
              <w:t xml:space="preserve"> </w:t>
            </w:r>
            <w:r>
              <w:rPr>
                <w:spacing w:val="-6"/>
              </w:rPr>
              <w:t>”前提下，</w:t>
            </w:r>
          </w:p>
          <w:p>
            <w:pPr>
              <w:pStyle w:val="TableText"/>
              <w:ind w:left="123" w:right="105" w:firstLine="6"/>
              <w:spacing w:before="2" w:line="323" w:lineRule="auto"/>
              <w:jc w:val="both"/>
              <w:rPr/>
            </w:pPr>
            <w:r>
              <w:rPr>
                <w:spacing w:val="-6"/>
              </w:rPr>
              <w:t>符合任一“优秀</w:t>
            </w:r>
            <w:r>
              <w:rPr>
                <w:spacing w:val="-83"/>
              </w:rPr>
              <w:t xml:space="preserve"> </w:t>
            </w:r>
            <w:r>
              <w:rPr>
                <w:spacing w:val="-6"/>
              </w:rPr>
              <w:t>”情况</w:t>
            </w:r>
            <w:r>
              <w:rPr>
                <w:spacing w:val="-21"/>
              </w:rPr>
              <w:t>为“优秀</w:t>
            </w:r>
            <w:r>
              <w:rPr>
                <w:spacing w:val="-88"/>
              </w:rPr>
              <w:t xml:space="preserve"> </w:t>
            </w:r>
            <w:r>
              <w:rPr>
                <w:spacing w:val="-21"/>
              </w:rPr>
              <w:t>”；其余为“合</w:t>
            </w:r>
            <w:r>
              <w:rPr>
                <w:spacing w:val="-5"/>
              </w:rPr>
              <w:t>格</w:t>
            </w:r>
            <w:r>
              <w:rPr>
                <w:spacing w:val="-88"/>
              </w:rPr>
              <w:t xml:space="preserve"> </w:t>
            </w:r>
            <w:r>
              <w:rPr>
                <w:spacing w:val="-5"/>
              </w:rPr>
              <w:t>”。</w:t>
            </w:r>
          </w:p>
        </w:tc>
      </w:tr>
      <w:tr>
        <w:trPr>
          <w:trHeight w:val="924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34" w:right="143" w:hanging="18"/>
              <w:spacing w:before="173" w:line="285" w:lineRule="auto"/>
              <w:rPr/>
            </w:pPr>
            <w:r>
              <w:rPr>
                <w:spacing w:val="-1"/>
              </w:rPr>
              <w:t>2.受到学校处分或受到学校、二级学</w:t>
            </w:r>
            <w:r>
              <w:rPr>
                <w:spacing w:val="-3"/>
              </w:rPr>
              <w:t>院和有关部门通报批评。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58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21" w:right="143" w:hanging="3"/>
              <w:spacing w:before="188" w:line="292" w:lineRule="auto"/>
              <w:rPr/>
            </w:pPr>
            <w:r>
              <w:rPr>
                <w:spacing w:val="-1"/>
              </w:rPr>
              <w:t>3.参与非法集会、游行、示威或参加</w:t>
            </w:r>
            <w:r>
              <w:rPr>
                <w:spacing w:val="-2"/>
              </w:rPr>
              <w:t>邪教组织、非法政治及宗教活动。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2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21" w:right="143" w:hanging="8"/>
              <w:spacing w:before="150" w:line="276" w:lineRule="auto"/>
              <w:rPr/>
            </w:pPr>
            <w:r>
              <w:rPr>
                <w:spacing w:val="-1"/>
              </w:rPr>
              <w:t>4.有扰乱学校正常秩序或影响学校声</w:t>
            </w:r>
            <w:r>
              <w:rPr>
                <w:spacing w:val="-3"/>
              </w:rPr>
              <w:t>誉等其他行为。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4"/>
              <w:spacing w:before="202" w:line="221" w:lineRule="auto"/>
              <w:rPr/>
            </w:pPr>
            <w:r>
              <w:rPr>
                <w:spacing w:val="-1"/>
              </w:rPr>
              <w:t>2.有见义勇为、拾金不昧等行为。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54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384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文明修身</w:t>
            </w:r>
          </w:p>
        </w:tc>
        <w:tc>
          <w:tcPr>
            <w:tcW w:w="4594" w:type="dxa"/>
            <w:vAlign w:val="top"/>
            <w:vMerge w:val="restart"/>
            <w:tcBorders>
              <w:bottom w:val="nil"/>
            </w:tcBorders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78" w:line="222" w:lineRule="auto"/>
              <w:rPr/>
            </w:pPr>
            <w:r>
              <w:rPr>
                <w:spacing w:val="-5"/>
              </w:rPr>
              <w:t>1.</w:t>
            </w:r>
            <w:r>
              <w:rPr>
                <w:spacing w:val="-53"/>
              </w:rPr>
              <w:t xml:space="preserve"> </w:t>
            </w:r>
            <w:r>
              <w:rPr>
                <w:spacing w:val="-5"/>
              </w:rPr>
              <w:t>自觉遵守学校、二级学院的各项规定。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24" w:right="143" w:firstLine="7"/>
              <w:spacing w:before="189" w:line="290" w:lineRule="auto"/>
              <w:rPr/>
            </w:pPr>
            <w:r>
              <w:rPr>
                <w:spacing w:val="-2"/>
              </w:rPr>
              <w:t>1.违反学校规章制度，受到学校、二</w:t>
            </w:r>
            <w:r>
              <w:rPr>
                <w:spacing w:val="-2"/>
              </w:rPr>
              <w:t>级学院和有关部门通报批评和处分。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47" w:hanging="11"/>
              <w:spacing w:before="78" w:line="323" w:lineRule="auto"/>
              <w:jc w:val="both"/>
              <w:rPr/>
            </w:pPr>
            <w:r>
              <w:rPr>
                <w:spacing w:val="7"/>
              </w:rPr>
              <w:t>②符合任一“不合格</w:t>
            </w:r>
            <w:r>
              <w:rPr>
                <w:spacing w:val="-84"/>
              </w:rPr>
              <w:t xml:space="preserve"> </w:t>
            </w:r>
            <w:r>
              <w:rPr>
                <w:spacing w:val="7"/>
              </w:rPr>
              <w:t>”</w:t>
            </w:r>
            <w:r>
              <w:rPr>
                <w:spacing w:val="-6"/>
              </w:rPr>
              <w:t>情况评“不合格</w:t>
            </w:r>
            <w:r>
              <w:rPr>
                <w:spacing w:val="-80"/>
              </w:rPr>
              <w:t xml:space="preserve"> </w:t>
            </w:r>
            <w:r>
              <w:rPr>
                <w:spacing w:val="-6"/>
              </w:rPr>
              <w:t>”；在</w:t>
            </w:r>
            <w:r>
              <w:rPr>
                <w:spacing w:val="-6"/>
              </w:rPr>
              <w:t>无“不合格</w:t>
            </w:r>
            <w:r>
              <w:rPr>
                <w:spacing w:val="-80"/>
              </w:rPr>
              <w:t xml:space="preserve"> </w:t>
            </w:r>
            <w:r>
              <w:rPr>
                <w:spacing w:val="-6"/>
              </w:rPr>
              <w:t>”前提下，</w:t>
            </w:r>
          </w:p>
          <w:p>
            <w:pPr>
              <w:pStyle w:val="TableText"/>
              <w:ind w:left="123" w:right="105" w:firstLine="6"/>
              <w:spacing w:before="2" w:line="323" w:lineRule="auto"/>
              <w:jc w:val="both"/>
              <w:rPr/>
            </w:pPr>
            <w:r>
              <w:rPr>
                <w:spacing w:val="-6"/>
              </w:rPr>
              <w:t>符合全部“优秀</w:t>
            </w:r>
            <w:r>
              <w:rPr>
                <w:spacing w:val="-83"/>
              </w:rPr>
              <w:t xml:space="preserve"> </w:t>
            </w:r>
            <w:r>
              <w:rPr>
                <w:spacing w:val="-6"/>
              </w:rPr>
              <w:t>”情况</w:t>
            </w:r>
            <w:r>
              <w:rPr>
                <w:spacing w:val="-21"/>
              </w:rPr>
              <w:t>为“优秀</w:t>
            </w:r>
            <w:r>
              <w:rPr>
                <w:spacing w:val="-88"/>
              </w:rPr>
              <w:t xml:space="preserve"> </w:t>
            </w:r>
            <w:r>
              <w:rPr>
                <w:spacing w:val="-21"/>
              </w:rPr>
              <w:t>”；其余为“合</w:t>
            </w:r>
            <w:r>
              <w:rPr>
                <w:spacing w:val="-5"/>
              </w:rPr>
              <w:t>格</w:t>
            </w:r>
            <w:r>
              <w:rPr>
                <w:spacing w:val="-88"/>
              </w:rPr>
              <w:t xml:space="preserve"> </w:t>
            </w:r>
            <w:r>
              <w:rPr>
                <w:spacing w:val="-5"/>
              </w:rPr>
              <w:t>”。</w:t>
            </w:r>
          </w:p>
        </w:tc>
      </w:tr>
      <w:tr>
        <w:trPr>
          <w:trHeight w:val="924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27" w:right="143" w:hanging="11"/>
              <w:spacing w:before="175" w:line="284" w:lineRule="auto"/>
              <w:rPr/>
            </w:pPr>
            <w:r>
              <w:rPr>
                <w:spacing w:val="-1"/>
              </w:rPr>
              <w:t>2.大一《学生手册》考试补考后仍不</w:t>
            </w:r>
            <w:r>
              <w:rPr>
                <w:spacing w:val="-8"/>
              </w:rPr>
              <w:t>合格。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20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2" w:right="220" w:hanging="8"/>
              <w:spacing w:before="272" w:line="322" w:lineRule="auto"/>
              <w:rPr/>
            </w:pPr>
            <w:r>
              <w:rPr>
                <w:spacing w:val="-5"/>
              </w:rPr>
              <w:t>2.所在寝室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3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次（含）以上被评为优秀，</w:t>
            </w:r>
            <w:r>
              <w:rPr>
                <w:spacing w:val="1"/>
              </w:rPr>
              <w:t>或被评为3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星级（含）以上寝室。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22" w:right="143" w:hanging="4"/>
              <w:spacing w:before="272" w:line="322" w:lineRule="auto"/>
              <w:rPr/>
            </w:pPr>
            <w:r>
              <w:rPr>
                <w:spacing w:val="-3"/>
              </w:rPr>
              <w:t>3.所在寝室卫生不达标</w:t>
            </w:r>
            <w:r>
              <w:rPr>
                <w:spacing w:val="-40"/>
              </w:rPr>
              <w:t xml:space="preserve"> </w:t>
            </w:r>
            <w:r>
              <w:rPr>
                <w:spacing w:val="-3"/>
              </w:rPr>
              <w:t>3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次（含）以</w:t>
            </w:r>
            <w:r>
              <w:rPr>
                <w:spacing w:val="-9"/>
              </w:rPr>
              <w:t>上。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17" w:lineRule="exact"/>
        <w:rPr>
          <w:rFonts w:ascii="Arial"/>
          <w:sz w:val="18"/>
        </w:rPr>
      </w:pPr>
      <w:r/>
    </w:p>
    <w:p>
      <w:pPr>
        <w:spacing w:line="217" w:lineRule="exact"/>
        <w:sectPr>
          <w:footerReference w:type="default" r:id="rId4"/>
          <w:pgSz w:w="16839" w:h="11906"/>
          <w:pgMar w:top="1012" w:right="1885" w:bottom="1126" w:left="1715" w:header="0" w:footer="871" w:gutter="0"/>
        </w:sectPr>
        <w:rPr>
          <w:rFonts w:ascii="Arial" w:hAnsi="Arial" w:eastAsia="Arial" w:cs="Arial"/>
          <w:sz w:val="18"/>
          <w:szCs w:val="18"/>
        </w:rPr>
      </w:pPr>
    </w:p>
    <w:p>
      <w:pPr>
        <w:spacing w:before="46"/>
        <w:rPr/>
      </w:pPr>
      <w:r/>
    </w:p>
    <w:p>
      <w:pPr>
        <w:spacing w:before="46"/>
        <w:rPr/>
      </w:pPr>
      <w:r/>
    </w:p>
    <w:tbl>
      <w:tblPr>
        <w:tblStyle w:val="TableNormal"/>
        <w:tblW w:w="13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67"/>
        <w:gridCol w:w="4594"/>
        <w:gridCol w:w="4094"/>
        <w:gridCol w:w="2676"/>
      </w:tblGrid>
      <w:tr>
        <w:trPr>
          <w:trHeight w:val="842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384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文明修身</w:t>
            </w:r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30" w:right="165" w:hanging="14"/>
              <w:spacing w:before="130" w:line="270" w:lineRule="auto"/>
              <w:rPr/>
            </w:pPr>
            <w:r>
              <w:rPr>
                <w:spacing w:val="-1"/>
              </w:rPr>
              <w:t>3.在寝室无影响他人正常学习、生活和休</w:t>
            </w:r>
            <w:r>
              <w:rPr>
                <w:spacing w:val="-6"/>
              </w:rPr>
              <w:t>息的行为。</w:t>
            </w:r>
          </w:p>
        </w:tc>
        <w:tc>
          <w:tcPr>
            <w:tcW w:w="4094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78" w:line="219" w:lineRule="auto"/>
              <w:rPr/>
            </w:pPr>
            <w:r>
              <w:rPr>
                <w:spacing w:val="-1"/>
              </w:rPr>
              <w:t>4.擅自在校外住宿。</w:t>
            </w:r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84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50" w:right="165" w:hanging="39"/>
              <w:spacing w:before="199" w:line="298" w:lineRule="auto"/>
              <w:rPr/>
            </w:pPr>
            <w:r>
              <w:rPr>
                <w:spacing w:val="-1"/>
              </w:rPr>
              <w:t>4.诚实守信，在申请奖助学金、困难补助</w:t>
            </w:r>
            <w:r>
              <w:rPr>
                <w:spacing w:val="-4"/>
              </w:rPr>
              <w:t>中实事求是，不弄虚作假。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21" w:right="143" w:hanging="3"/>
              <w:spacing w:before="199" w:line="298" w:lineRule="auto"/>
              <w:rPr/>
            </w:pPr>
            <w:r>
              <w:rPr>
                <w:spacing w:val="-1"/>
              </w:rPr>
              <w:t>5.弄虚作假，谎报、瞒报个人家庭情</w:t>
            </w:r>
            <w:r>
              <w:rPr>
                <w:spacing w:val="-2"/>
              </w:rPr>
              <w:t>况以获取奖助学金或困难补助。</w:t>
            </w:r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1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restart"/>
            <w:tcBorders>
              <w:bottom w:val="nil"/>
            </w:tcBorders>
          </w:tcPr>
          <w:p>
            <w:pPr>
              <w:spacing w:line="4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65" w:hanging="2"/>
              <w:spacing w:before="78" w:line="324" w:lineRule="auto"/>
              <w:rPr/>
            </w:pPr>
            <w:r>
              <w:rPr>
                <w:spacing w:val="-1"/>
              </w:rPr>
              <w:t>5.在缴纳学费、住宿费、还贷等方面无失</w:t>
            </w:r>
            <w:r>
              <w:rPr>
                <w:spacing w:val="-3"/>
              </w:rPr>
              <w:t>信或违约记录。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15"/>
              <w:spacing w:before="203" w:line="222" w:lineRule="auto"/>
              <w:rPr/>
            </w:pPr>
            <w:r>
              <w:rPr>
                <w:spacing w:val="-1"/>
              </w:rPr>
              <w:t>6.恶意欠缴学费、住宿费等。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6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19"/>
              <w:spacing w:before="197" w:line="221" w:lineRule="auto"/>
              <w:rPr/>
            </w:pPr>
            <w:r>
              <w:rPr>
                <w:spacing w:val="-1"/>
              </w:rPr>
              <w:t>7.不履行国家助学贷款还款承诺。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14"/>
              <w:spacing w:before="200" w:line="221" w:lineRule="auto"/>
              <w:rPr/>
            </w:pPr>
            <w:r>
              <w:rPr>
                <w:spacing w:val="-1"/>
              </w:rPr>
              <w:t>8.有其他不文明行为。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9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405" w:hanging="5"/>
              <w:spacing w:before="78" w:line="324" w:lineRule="auto"/>
              <w:rPr/>
            </w:pPr>
            <w:r>
              <w:rPr>
                <w:spacing w:val="-1"/>
              </w:rPr>
              <w:t>6.积极举报和清理校园非法张贴的小广</w:t>
            </w:r>
            <w:r>
              <w:rPr>
                <w:spacing w:val="-8"/>
              </w:rPr>
              <w:t>告。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23" w:right="186" w:hanging="9"/>
              <w:spacing w:before="129" w:line="269" w:lineRule="auto"/>
              <w:rPr/>
            </w:pPr>
            <w:r>
              <w:rPr>
                <w:spacing w:val="-4"/>
              </w:rPr>
              <w:t>9.在公共场所、公共设施乱涂乱画、</w:t>
            </w:r>
            <w:r>
              <w:rPr>
                <w:spacing w:val="-4"/>
              </w:rPr>
              <w:t>张贴小广告。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5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31"/>
              <w:spacing w:before="251" w:line="222" w:lineRule="auto"/>
              <w:rPr/>
            </w:pPr>
            <w:r>
              <w:rPr>
                <w:spacing w:val="-2"/>
              </w:rPr>
              <w:t>10.寝室门上小广告不定期清理。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79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31"/>
              <w:spacing w:before="260" w:line="221" w:lineRule="auto"/>
              <w:rPr/>
            </w:pPr>
            <w:r>
              <w:rPr>
                <w:spacing w:val="-3"/>
              </w:rPr>
              <w:t>11.有其他不文明行为。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29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379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服务学生</w:t>
            </w:r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63" w:right="202" w:hanging="34"/>
              <w:spacing w:before="228" w:line="304" w:lineRule="auto"/>
              <w:rPr/>
            </w:pPr>
            <w:r>
              <w:rPr>
                <w:spacing w:val="-13"/>
              </w:rPr>
              <w:t>1.在“</w:t>
            </w:r>
            <w:r>
              <w:rPr>
                <w:spacing w:val="-59"/>
              </w:rPr>
              <w:t xml:space="preserve"> </w:t>
            </w:r>
            <w:r>
              <w:rPr>
                <w:spacing w:val="-13"/>
              </w:rPr>
              <w:t>自我教育、</w:t>
            </w:r>
            <w:r>
              <w:rPr>
                <w:spacing w:val="-60"/>
              </w:rPr>
              <w:t xml:space="preserve"> </w:t>
            </w:r>
            <w:r>
              <w:rPr>
                <w:spacing w:val="-13"/>
              </w:rPr>
              <w:t>自我管理、</w:t>
            </w:r>
            <w:r>
              <w:rPr>
                <w:spacing w:val="-59"/>
              </w:rPr>
              <w:t xml:space="preserve"> </w:t>
            </w:r>
            <w:r>
              <w:rPr>
                <w:spacing w:val="-13"/>
              </w:rPr>
              <w:t>自我服务、</w:t>
            </w:r>
            <w:r>
              <w:rPr>
                <w:spacing w:val="-8"/>
              </w:rPr>
              <w:t>自我监督</w:t>
            </w:r>
            <w:r>
              <w:rPr>
                <w:spacing w:val="-75"/>
              </w:rPr>
              <w:t xml:space="preserve"> </w:t>
            </w:r>
            <w:r>
              <w:rPr>
                <w:spacing w:val="-8"/>
              </w:rPr>
              <w:t>”中能积极发挥模范带头作用。</w:t>
            </w:r>
          </w:p>
        </w:tc>
        <w:tc>
          <w:tcPr>
            <w:tcW w:w="4094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78" w:line="221" w:lineRule="auto"/>
              <w:rPr/>
            </w:pPr>
            <w:r>
              <w:rPr>
                <w:spacing w:val="-2"/>
              </w:rPr>
              <w:t>1．有其他等造成不良影响的行为。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/>
              <w:spacing w:before="78" w:line="222" w:lineRule="auto"/>
              <w:rPr/>
            </w:pPr>
            <w:r>
              <w:rPr>
                <w:spacing w:val="-23"/>
              </w:rPr>
              <w:t>同①</w:t>
            </w:r>
          </w:p>
        </w:tc>
      </w:tr>
      <w:tr>
        <w:trPr>
          <w:trHeight w:val="1944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0" w:right="105" w:hanging="6"/>
              <w:spacing w:before="264" w:line="321" w:lineRule="auto"/>
              <w:jc w:val="both"/>
              <w:rPr/>
            </w:pPr>
            <w:r>
              <w:rPr>
                <w:spacing w:val="-4"/>
              </w:rPr>
              <w:t>2．以主人翁的姿态积极参与学校、二级学</w:t>
            </w:r>
            <w:r>
              <w:rPr>
                <w:spacing w:val="-1"/>
              </w:rPr>
              <w:t>院、班级管理，为其发展献计献策；组织</w:t>
            </w:r>
            <w:r>
              <w:rPr>
                <w:spacing w:val="-1"/>
              </w:rPr>
              <w:t>或参加各类有益的学生活动，为身边同学</w:t>
            </w:r>
            <w:r>
              <w:rPr>
                <w:spacing w:val="-2"/>
              </w:rPr>
              <w:t>提供力所能及的服务和帮助。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6839" w:h="11906"/>
          <w:pgMar w:top="1012" w:right="1885" w:bottom="1129" w:left="1715" w:header="0" w:footer="8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6"/>
        <w:rPr/>
      </w:pPr>
      <w:r/>
    </w:p>
    <w:p>
      <w:pPr>
        <w:spacing w:before="46"/>
        <w:rPr/>
      </w:pPr>
      <w:r/>
    </w:p>
    <w:tbl>
      <w:tblPr>
        <w:tblStyle w:val="TableNormal"/>
        <w:tblW w:w="13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67"/>
        <w:gridCol w:w="4594"/>
        <w:gridCol w:w="4094"/>
        <w:gridCol w:w="2676"/>
      </w:tblGrid>
      <w:tr>
        <w:trPr>
          <w:trHeight w:val="562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378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2"/>
              </w:rPr>
              <w:t>创新创业</w:t>
            </w:r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9"/>
              <w:spacing w:before="199" w:line="222" w:lineRule="auto"/>
              <w:rPr/>
            </w:pPr>
            <w:r>
              <w:rPr>
                <w:spacing w:val="-2"/>
              </w:rPr>
              <w:t>1.获得校级（含）以上学科竞赛名次。</w:t>
            </w:r>
          </w:p>
        </w:tc>
        <w:tc>
          <w:tcPr>
            <w:tcW w:w="4094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31"/>
              <w:spacing w:before="78" w:line="222" w:lineRule="auto"/>
              <w:rPr/>
            </w:pPr>
            <w:r>
              <w:rPr>
                <w:spacing w:val="-2"/>
              </w:rPr>
              <w:t>1.科研立项中途放弃未结题。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/>
              <w:spacing w:before="78" w:line="222" w:lineRule="auto"/>
              <w:rPr/>
            </w:pPr>
            <w:r>
              <w:rPr>
                <w:spacing w:val="-23"/>
              </w:rPr>
              <w:t>同①</w:t>
            </w:r>
          </w:p>
        </w:tc>
      </w:tr>
      <w:tr>
        <w:trPr>
          <w:trHeight w:val="550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4"/>
              <w:spacing w:before="193" w:line="222" w:lineRule="auto"/>
              <w:rPr/>
            </w:pPr>
            <w:r>
              <w:rPr>
                <w:spacing w:val="-1"/>
              </w:rPr>
              <w:t>2.获得校级（含）以上科研立项。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9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7" w:right="165" w:hanging="1"/>
              <w:spacing w:before="129" w:line="269" w:lineRule="auto"/>
              <w:rPr/>
            </w:pPr>
            <w:r>
              <w:rPr>
                <w:spacing w:val="-1"/>
              </w:rPr>
              <w:t>3.获得发明专利、新型实用、外观设计专</w:t>
            </w:r>
            <w:r>
              <w:rPr>
                <w:spacing w:val="-8"/>
              </w:rPr>
              <w:t>利。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5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1"/>
              <w:spacing w:before="202" w:line="222" w:lineRule="auto"/>
              <w:rPr/>
            </w:pPr>
            <w:r>
              <w:rPr>
                <w:spacing w:val="-1"/>
              </w:rPr>
              <w:t>4.科研论文正式发表或获奖。</w:t>
            </w:r>
          </w:p>
        </w:tc>
        <w:tc>
          <w:tcPr>
            <w:tcW w:w="4094" w:type="dxa"/>
            <w:vAlign w:val="top"/>
            <w:vMerge w:val="restart"/>
            <w:tcBorders>
              <w:bottom w:val="nil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 w:right="143" w:hanging="5"/>
              <w:spacing w:before="78" w:line="327" w:lineRule="auto"/>
              <w:rPr/>
            </w:pPr>
            <w:r>
              <w:rPr>
                <w:spacing w:val="-1"/>
              </w:rPr>
              <w:t>2.科研项目、学术论文被发现抄袭查</w:t>
            </w:r>
            <w:r>
              <w:rPr>
                <w:spacing w:val="-9"/>
              </w:rPr>
              <w:t>处。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20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6"/>
              <w:spacing w:before="179" w:line="222" w:lineRule="auto"/>
              <w:rPr/>
            </w:pPr>
            <w:r>
              <w:rPr>
                <w:spacing w:val="-1"/>
              </w:rPr>
              <w:t>5.创办、注册公司，创业实绩良好。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69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0" w:right="165" w:hanging="7"/>
              <w:spacing w:before="194" w:line="294" w:lineRule="auto"/>
              <w:rPr/>
            </w:pPr>
            <w:r>
              <w:rPr>
                <w:spacing w:val="-1"/>
              </w:rPr>
              <w:t>6.在校级（含）以上职业生涯规划大赛或</w:t>
            </w:r>
            <w:r>
              <w:rPr>
                <w:spacing w:val="-2"/>
              </w:rPr>
              <w:t>创新创业类比赛中获奖。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09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380"/>
              <w:spacing w:before="91" w:line="223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职业技能</w:t>
            </w:r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8" w:right="165" w:firstLine="1"/>
              <w:spacing w:before="165" w:line="282" w:lineRule="auto"/>
              <w:rPr/>
            </w:pPr>
            <w:r>
              <w:rPr>
                <w:spacing w:val="-2"/>
              </w:rPr>
              <w:t>1.获得相关的职业技能证书（证书指导目</w:t>
            </w:r>
            <w:r>
              <w:rPr>
                <w:spacing w:val="-4"/>
              </w:rPr>
              <w:t>录由系出具）。</w:t>
            </w:r>
          </w:p>
        </w:tc>
        <w:tc>
          <w:tcPr>
            <w:tcW w:w="4094" w:type="dxa"/>
            <w:vAlign w:val="top"/>
            <w:vMerge w:val="restart"/>
            <w:tcBorders>
              <w:bottom w:val="nil"/>
            </w:tcBorders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 w:right="186" w:firstLine="4"/>
              <w:spacing w:before="78" w:line="323" w:lineRule="auto"/>
              <w:rPr/>
            </w:pPr>
            <w:r>
              <w:rPr>
                <w:spacing w:val="-5"/>
              </w:rPr>
              <w:t>1.所获职业技能证书考试存在舞弊、</w:t>
            </w:r>
            <w:r>
              <w:rPr>
                <w:spacing w:val="-4"/>
              </w:rPr>
              <w:t>弄虚作假情况。</w:t>
            </w:r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35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4"/>
              <w:spacing w:before="189" w:line="221" w:lineRule="auto"/>
              <w:rPr/>
            </w:pPr>
            <w:r>
              <w:rPr>
                <w:spacing w:val="-1"/>
              </w:rPr>
              <w:t>2.辅修、选修双专业、双学位。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0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6"/>
              <w:spacing w:before="131" w:line="214" w:lineRule="auto"/>
              <w:rPr/>
            </w:pPr>
            <w:r>
              <w:rPr>
                <w:spacing w:val="-1"/>
              </w:rPr>
              <w:t>3.参加职业技能展示得到相关单位表彰。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9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389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学习态度</w:t>
            </w:r>
          </w:p>
        </w:tc>
        <w:tc>
          <w:tcPr>
            <w:tcW w:w="4594" w:type="dxa"/>
            <w:vAlign w:val="top"/>
            <w:vMerge w:val="restart"/>
            <w:tcBorders>
              <w:bottom w:val="nil"/>
            </w:tcBorders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9"/>
              <w:spacing w:before="78" w:line="222" w:lineRule="auto"/>
              <w:rPr/>
            </w:pPr>
            <w:r>
              <w:rPr>
                <w:spacing w:val="-2"/>
              </w:rPr>
              <w:t>1.恪守学术道德，遵守学业诚信。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23" w:right="19" w:firstLine="8"/>
              <w:spacing w:before="132" w:line="268" w:lineRule="auto"/>
              <w:rPr/>
            </w:pPr>
            <w:r>
              <w:rPr>
                <w:spacing w:val="-2"/>
              </w:rPr>
              <w:t>1.学位论文、公开发表的研究成果存</w:t>
            </w:r>
            <w:r>
              <w:rPr>
                <w:spacing w:val="-8"/>
              </w:rPr>
              <w:t>在抄袭、篡改、伪造等学术不端行为。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/>
              <w:spacing w:before="78" w:line="222" w:lineRule="auto"/>
              <w:rPr/>
            </w:pPr>
            <w:r>
              <w:rPr>
                <w:spacing w:val="-23"/>
              </w:rPr>
              <w:t>同①</w:t>
            </w:r>
          </w:p>
        </w:tc>
      </w:tr>
      <w:tr>
        <w:trPr>
          <w:trHeight w:val="596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16"/>
              <w:spacing w:before="221" w:line="223" w:lineRule="auto"/>
              <w:rPr/>
            </w:pPr>
            <w:r>
              <w:rPr>
                <w:spacing w:val="-1"/>
              </w:rPr>
              <w:t>2.参与代写论文或买卖论文。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39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43" w:right="225" w:hanging="29"/>
              <w:spacing w:before="132" w:line="268" w:lineRule="auto"/>
              <w:rPr/>
            </w:pPr>
            <w:r>
              <w:rPr>
                <w:spacing w:val="2"/>
              </w:rPr>
              <w:t>2.学习成绩进步名次较上一学年提高20%</w:t>
            </w:r>
            <w:r>
              <w:rPr>
                <w:spacing w:val="-14"/>
              </w:rPr>
              <w:t>以上。</w:t>
            </w:r>
          </w:p>
        </w:tc>
        <w:tc>
          <w:tcPr>
            <w:tcW w:w="4094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78" w:line="220" w:lineRule="auto"/>
              <w:rPr/>
            </w:pPr>
            <w:r>
              <w:rPr>
                <w:spacing w:val="-1"/>
              </w:rPr>
              <w:t>3.违反考试纪律、考试作弊。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55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6"/>
              <w:spacing w:before="250" w:line="219" w:lineRule="auto"/>
              <w:rPr/>
            </w:pPr>
            <w:r>
              <w:rPr>
                <w:spacing w:val="-8"/>
              </w:rPr>
              <w:t>3.GPA</w:t>
            </w:r>
            <w:r>
              <w:rPr>
                <w:spacing w:val="-32"/>
              </w:rPr>
              <w:t xml:space="preserve"> </w:t>
            </w:r>
            <w:r>
              <w:rPr>
                <w:spacing w:val="-8"/>
              </w:rPr>
              <w:t>在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3.5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以上。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13"/>
              <w:spacing w:before="250" w:line="221" w:lineRule="auto"/>
              <w:rPr/>
            </w:pPr>
            <w:r>
              <w:rPr>
                <w:spacing w:val="-1"/>
              </w:rPr>
              <w:t>4.被列入学籍预警名单。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6839" w:h="11906"/>
          <w:pgMar w:top="1012" w:right="1885" w:bottom="1126" w:left="1715" w:header="0" w:footer="8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6"/>
        <w:rPr/>
      </w:pPr>
      <w:r/>
    </w:p>
    <w:p>
      <w:pPr>
        <w:spacing w:before="46"/>
        <w:rPr/>
      </w:pPr>
      <w:r/>
    </w:p>
    <w:tbl>
      <w:tblPr>
        <w:tblStyle w:val="TableNormal"/>
        <w:tblW w:w="13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67"/>
        <w:gridCol w:w="4594"/>
        <w:gridCol w:w="4094"/>
        <w:gridCol w:w="2676"/>
      </w:tblGrid>
      <w:tr>
        <w:trPr>
          <w:trHeight w:val="1886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9" w:right="40" w:hanging="8"/>
              <w:spacing w:before="232" w:line="316" w:lineRule="auto"/>
              <w:jc w:val="both"/>
              <w:rPr/>
            </w:pPr>
            <w:r>
              <w:rPr/>
              <w:t>4.非英语专业四级考试超过425</w:t>
            </w:r>
            <w:r>
              <w:rPr>
                <w:spacing w:val="-42"/>
              </w:rPr>
              <w:t xml:space="preserve"> </w:t>
            </w:r>
            <w:r>
              <w:rPr/>
              <w:t>分（含</w:t>
            </w:r>
            <w:r>
              <w:rPr>
                <w:spacing w:val="-41"/>
              </w:rPr>
              <w:t>），</w:t>
            </w:r>
            <w:r>
              <w:rPr>
                <w:spacing w:val="-1"/>
              </w:rPr>
              <w:t>英语专业通过专业四级，体育、艺术类专</w:t>
            </w:r>
            <w:r>
              <w:rPr>
                <w:spacing w:val="-1"/>
              </w:rPr>
              <w:t>业通过大学英语三级；或取得英语以外其</w:t>
            </w:r>
            <w:r>
              <w:rPr>
                <w:spacing w:val="-2"/>
              </w:rPr>
              <w:t>它外语语种国家考试合格证书。</w:t>
            </w:r>
          </w:p>
        </w:tc>
        <w:tc>
          <w:tcPr>
            <w:tcW w:w="4094" w:type="dxa"/>
            <w:vAlign w:val="top"/>
          </w:tcPr>
          <w:p>
            <w:pPr>
              <w:spacing w:line="3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 w:right="143" w:hanging="6"/>
              <w:spacing w:before="78" w:line="324" w:lineRule="auto"/>
              <w:jc w:val="both"/>
              <w:rPr/>
            </w:pPr>
            <w:r>
              <w:rPr>
                <w:spacing w:val="-1"/>
              </w:rPr>
              <w:t>5.学习态度不端正，经常不完成课堂</w:t>
            </w:r>
            <w:r>
              <w:rPr>
                <w:spacing w:val="-2"/>
              </w:rPr>
              <w:t>作业，不认真听讲，对学习应付了事</w:t>
            </w:r>
            <w:r>
              <w:rPr>
                <w:spacing w:val="-10"/>
              </w:rPr>
              <w:t>等。</w:t>
            </w:r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24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6" w:right="220" w:hanging="10"/>
              <w:spacing w:before="271" w:line="324" w:lineRule="auto"/>
              <w:rPr/>
            </w:pPr>
            <w:r>
              <w:rPr>
                <w:spacing w:val="-4"/>
              </w:rPr>
              <w:t>5.一二年级通过本专业要求计算机等级，</w:t>
            </w:r>
            <w:r>
              <w:rPr>
                <w:spacing w:val="-2"/>
              </w:rPr>
              <w:t>高年级通过高于专业要求计算机等级。</w:t>
            </w:r>
          </w:p>
        </w:tc>
        <w:tc>
          <w:tcPr>
            <w:tcW w:w="4094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78" w:line="222" w:lineRule="auto"/>
              <w:rPr/>
            </w:pPr>
            <w:r>
              <w:rPr>
                <w:spacing w:val="-3"/>
              </w:rPr>
              <w:t>6.有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3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次（含）以上旷课记录。</w:t>
            </w:r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969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ind w:left="388"/>
              <w:spacing w:before="91" w:line="219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实践公益</w:t>
            </w:r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0" w:right="165" w:firstLine="9"/>
              <w:spacing w:before="273" w:line="324" w:lineRule="auto"/>
              <w:jc w:val="both"/>
              <w:rPr/>
            </w:pPr>
            <w:r>
              <w:rPr>
                <w:spacing w:val="-2"/>
              </w:rPr>
              <w:t>1.积极参加校、院组织的社会实践活动，</w:t>
            </w:r>
            <w:r>
              <w:rPr>
                <w:spacing w:val="-1"/>
              </w:rPr>
              <w:t>个人获得校级及以上表彰，或个人成果获</w:t>
            </w:r>
            <w:r>
              <w:rPr>
                <w:spacing w:val="-1"/>
              </w:rPr>
              <w:t>得校级及以上表彰，或所在团队获得校级</w:t>
            </w:r>
            <w:r>
              <w:rPr>
                <w:spacing w:val="-3"/>
              </w:rPr>
              <w:t>及以上表彰。</w:t>
            </w:r>
          </w:p>
        </w:tc>
        <w:tc>
          <w:tcPr>
            <w:tcW w:w="409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43" w:firstLine="11"/>
              <w:spacing w:before="78" w:line="324" w:lineRule="auto"/>
              <w:rPr/>
            </w:pPr>
            <w:r>
              <w:rPr>
                <w:spacing w:val="-2"/>
              </w:rPr>
              <w:t>1.实践中存在应付了事、弄虚作假等</w:t>
            </w:r>
            <w:r>
              <w:rPr>
                <w:spacing w:val="-2"/>
              </w:rPr>
              <w:t>现象；社会实践考核不合格。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/>
              <w:spacing w:before="78" w:line="222" w:lineRule="auto"/>
              <w:rPr/>
            </w:pPr>
            <w:r>
              <w:rPr>
                <w:spacing w:val="-23"/>
              </w:rPr>
              <w:t>同①</w:t>
            </w:r>
          </w:p>
        </w:tc>
      </w:tr>
      <w:tr>
        <w:trPr>
          <w:trHeight w:val="1954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9" w:right="165" w:hanging="5"/>
              <w:spacing w:before="269" w:line="322" w:lineRule="auto"/>
              <w:jc w:val="both"/>
              <w:rPr/>
            </w:pPr>
            <w:r>
              <w:rPr>
                <w:spacing w:val="-1"/>
              </w:rPr>
              <w:t>2.积极参加校、院组织的志愿服务活动，</w:t>
            </w:r>
            <w:r>
              <w:rPr>
                <w:spacing w:val="-1"/>
              </w:rPr>
              <w:t>个人获得校级及以上表彰或事迹得到社会</w:t>
            </w:r>
            <w:r>
              <w:rPr>
                <w:spacing w:val="-1"/>
              </w:rPr>
              <w:t>表彰或媒体赞扬，或所在团队获得校级及</w:t>
            </w:r>
            <w:r>
              <w:rPr>
                <w:spacing w:val="-4"/>
              </w:rPr>
              <w:t>以上表彰。</w:t>
            </w:r>
          </w:p>
        </w:tc>
        <w:tc>
          <w:tcPr>
            <w:tcW w:w="4094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43" w:hanging="3"/>
              <w:spacing w:before="78" w:line="324" w:lineRule="auto"/>
              <w:rPr/>
            </w:pPr>
            <w:r>
              <w:rPr>
                <w:spacing w:val="-1"/>
              </w:rPr>
              <w:t>2.志愿服务中存在服务时间不达标、</w:t>
            </w:r>
            <w:r>
              <w:rPr>
                <w:spacing w:val="-1"/>
              </w:rPr>
              <w:t>弄虚作假等现象；因主观原因导致被</w:t>
            </w:r>
            <w:r>
              <w:rPr>
                <w:spacing w:val="-3"/>
              </w:rPr>
              <w:t>服务对象投诉。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94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1" w:right="405" w:hanging="5"/>
              <w:spacing w:before="209" w:line="298" w:lineRule="auto"/>
              <w:rPr/>
            </w:pPr>
            <w:r>
              <w:rPr>
                <w:spacing w:val="-1"/>
              </w:rPr>
              <w:t>3.调研报告被系或县级以上政府机关采</w:t>
            </w:r>
            <w:r>
              <w:rPr>
                <w:spacing w:val="-10"/>
              </w:rPr>
              <w:t>纳。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40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11"/>
              <w:spacing w:before="295" w:line="222" w:lineRule="auto"/>
              <w:rPr/>
            </w:pPr>
            <w:r>
              <w:rPr>
                <w:spacing w:val="-1"/>
              </w:rPr>
              <w:t>4.积极参加无偿献血活动。</w:t>
            </w:r>
          </w:p>
        </w:tc>
        <w:tc>
          <w:tcPr>
            <w:tcW w:w="409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6839" w:h="11906"/>
          <w:pgMar w:top="1012" w:right="1885" w:bottom="1129" w:left="1715" w:header="0" w:footer="8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6"/>
        <w:rPr/>
      </w:pPr>
      <w:r/>
    </w:p>
    <w:p>
      <w:pPr>
        <w:spacing w:before="46"/>
        <w:rPr/>
      </w:pPr>
      <w:r/>
    </w:p>
    <w:tbl>
      <w:tblPr>
        <w:tblStyle w:val="TableNormal"/>
        <w:tblW w:w="1323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867"/>
        <w:gridCol w:w="4594"/>
        <w:gridCol w:w="4094"/>
        <w:gridCol w:w="2676"/>
      </w:tblGrid>
      <w:tr>
        <w:trPr>
          <w:trHeight w:val="1421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384"/>
              <w:spacing w:before="91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4"/>
              </w:rPr>
              <w:t>文体活动</w:t>
            </w:r>
          </w:p>
        </w:tc>
        <w:tc>
          <w:tcPr>
            <w:tcW w:w="4594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" w:right="165" w:firstLine="2"/>
              <w:spacing w:before="78" w:line="323" w:lineRule="auto"/>
              <w:rPr/>
            </w:pPr>
            <w:r>
              <w:rPr>
                <w:spacing w:val="-2"/>
              </w:rPr>
              <w:t>1.积极参加校、院及以上单位组织的运动</w:t>
            </w:r>
            <w:r>
              <w:rPr>
                <w:spacing w:val="-2"/>
              </w:rPr>
              <w:t>会、球赛等体育竞赛并取得名次。</w:t>
            </w:r>
          </w:p>
        </w:tc>
        <w:tc>
          <w:tcPr>
            <w:tcW w:w="4094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0" w:right="143" w:firstLine="11"/>
              <w:spacing w:before="78" w:line="324" w:lineRule="auto"/>
              <w:rPr/>
            </w:pPr>
            <w:r>
              <w:rPr>
                <w:spacing w:val="-2"/>
              </w:rPr>
              <w:t>1.国家大学生体质测试未达标的（因</w:t>
            </w:r>
            <w:r>
              <w:rPr>
                <w:spacing w:val="-2"/>
              </w:rPr>
              <w:t>特殊原因准予免修的除外）。</w:t>
            </w:r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2"/>
              <w:spacing w:before="78" w:line="222" w:lineRule="auto"/>
              <w:rPr/>
            </w:pPr>
            <w:r>
              <w:rPr>
                <w:spacing w:val="-23"/>
              </w:rPr>
              <w:t>同①</w:t>
            </w:r>
          </w:p>
        </w:tc>
      </w:tr>
      <w:tr>
        <w:trPr>
          <w:trHeight w:val="1204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1" w:right="165" w:hanging="7"/>
              <w:spacing w:before="311" w:line="323" w:lineRule="auto"/>
              <w:rPr/>
            </w:pPr>
            <w:r>
              <w:rPr>
                <w:spacing w:val="-1"/>
              </w:rPr>
              <w:t>2.积极参加校、院及以上单位组织的文艺</w:t>
            </w:r>
            <w:r>
              <w:rPr>
                <w:spacing w:val="-2"/>
              </w:rPr>
              <w:t>演出并获得登台演出机会。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27" w:right="143" w:hanging="11"/>
              <w:spacing w:before="312" w:line="324" w:lineRule="auto"/>
              <w:rPr/>
            </w:pPr>
            <w:r>
              <w:rPr>
                <w:spacing w:val="-1"/>
              </w:rPr>
              <w:t>2.无故缺席校、院、班等组织的文体</w:t>
            </w:r>
            <w:r>
              <w:rPr>
                <w:spacing w:val="-3"/>
              </w:rPr>
              <w:t>活动，经教育无改进。</w:t>
            </w:r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39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spacing w:line="4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 w:right="165" w:hanging="3"/>
              <w:spacing w:before="78" w:line="324" w:lineRule="auto"/>
              <w:rPr/>
            </w:pPr>
            <w:r>
              <w:rPr>
                <w:spacing w:val="-1"/>
              </w:rPr>
              <w:t>3.积极参加校级（含）以上文艺比赛并取</w:t>
            </w:r>
            <w:r>
              <w:rPr>
                <w:spacing w:val="-5"/>
              </w:rPr>
              <w:t>得名次。</w:t>
            </w:r>
          </w:p>
        </w:tc>
        <w:tc>
          <w:tcPr>
            <w:tcW w:w="4094" w:type="dxa"/>
            <w:vAlign w:val="top"/>
          </w:tcPr>
          <w:p>
            <w:pPr>
              <w:pStyle w:val="TableText"/>
              <w:ind w:left="123" w:right="40" w:hanging="5"/>
              <w:spacing w:before="318" w:line="324" w:lineRule="auto"/>
              <w:jc w:val="both"/>
              <w:rPr/>
            </w:pPr>
            <w:r>
              <w:rPr>
                <w:spacing w:val="-1"/>
              </w:rPr>
              <w:t>3.因主观原因，不愿在自己能力范围</w:t>
            </w:r>
            <w:r>
              <w:rPr>
                <w:spacing w:val="-10"/>
              </w:rPr>
              <w:t>内参与校、院、班组织的比赛或活动；</w:t>
            </w:r>
            <w:r>
              <w:rPr>
                <w:spacing w:val="-2"/>
              </w:rPr>
              <w:t>无故退赛、训练态度不端正等。</w:t>
            </w:r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59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pStyle w:val="TableText"/>
              <w:ind w:left="122" w:right="165" w:hanging="11"/>
              <w:spacing w:before="290" w:line="325" w:lineRule="auto"/>
              <w:rPr/>
            </w:pPr>
            <w:r>
              <w:rPr>
                <w:spacing w:val="-1"/>
              </w:rPr>
              <w:t>4.在体育、艺术方面有特长且有相关的等</w:t>
            </w:r>
            <w:r>
              <w:rPr>
                <w:spacing w:val="-5"/>
              </w:rPr>
              <w:t>级证书。</w:t>
            </w:r>
          </w:p>
        </w:tc>
        <w:tc>
          <w:tcPr>
            <w:tcW w:w="4094" w:type="dxa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78" w:line="223" w:lineRule="auto"/>
              <w:rPr/>
            </w:pPr>
            <w:r>
              <w:rPr>
                <w:spacing w:val="-1"/>
              </w:rPr>
              <w:t>4.找人代替晨跑或替人晨跑</w:t>
            </w:r>
          </w:p>
        </w:tc>
        <w:tc>
          <w:tcPr>
            <w:tcW w:w="267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0" w:hRule="atLeast"/>
        </w:trPr>
        <w:tc>
          <w:tcPr>
            <w:tcW w:w="1867" w:type="dxa"/>
            <w:vAlign w:val="top"/>
            <w:vMerge w:val="restart"/>
            <w:tcBorders>
              <w:bottom w:val="nil"/>
            </w:tcBorders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170" w:right="232" w:firstLine="72"/>
              <w:spacing w:before="91" w:line="370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二级学院自</w:t>
            </w:r>
            <w:r>
              <w:rPr>
                <w:rFonts w:ascii="SimHei" w:hAnsi="SimHei" w:eastAsia="SimHei" w:cs="SimHei"/>
                <w:sz w:val="28"/>
                <w:szCs w:val="28"/>
                <w:spacing w:val="-18"/>
              </w:rPr>
              <w:t>设项</w:t>
            </w:r>
            <w:r>
              <w:rPr>
                <w:rFonts w:ascii="SimHei" w:hAnsi="SimHei" w:eastAsia="SimHei" w:cs="SimHei"/>
                <w:sz w:val="28"/>
                <w:szCs w:val="28"/>
                <w:spacing w:val="28"/>
              </w:rPr>
              <w:t xml:space="preserve"> </w:t>
            </w:r>
            <w:r>
              <w:rPr>
                <w:rFonts w:ascii="SimHei" w:hAnsi="SimHei" w:eastAsia="SimHei" w:cs="SimHei"/>
                <w:sz w:val="28"/>
                <w:szCs w:val="28"/>
                <w:spacing w:val="-18"/>
              </w:rPr>
              <w:t>(</w:t>
            </w:r>
            <w:r>
              <w:rPr>
                <w:rFonts w:ascii="SimHei" w:hAnsi="SimHei" w:eastAsia="SimHei" w:cs="SimHei"/>
                <w:sz w:val="28"/>
                <w:szCs w:val="28"/>
                <w:spacing w:val="20"/>
              </w:rPr>
              <w:t xml:space="preserve">   </w:t>
            </w:r>
            <w:r>
              <w:rPr>
                <w:rFonts w:ascii="SimHei" w:hAnsi="SimHei" w:eastAsia="SimHei" w:cs="SimHei"/>
                <w:sz w:val="28"/>
                <w:szCs w:val="28"/>
                <w:spacing w:val="-18"/>
              </w:rPr>
              <w:t>)</w:t>
            </w:r>
          </w:p>
        </w:tc>
        <w:tc>
          <w:tcPr>
            <w:tcW w:w="4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162" w:firstLine="6"/>
              <w:spacing w:before="78" w:line="323" w:lineRule="auto"/>
              <w:jc w:val="both"/>
              <w:rPr/>
            </w:pPr>
            <w:r>
              <w:rPr>
                <w:spacing w:val="-3"/>
              </w:rPr>
              <w:t>二级学院自设项的观测</w:t>
            </w:r>
            <w:r>
              <w:rPr>
                <w:spacing w:val="-2"/>
              </w:rPr>
              <w:t>点由各院根据院实际情</w:t>
            </w:r>
            <w:r>
              <w:rPr>
                <w:spacing w:val="-3"/>
              </w:rPr>
              <w:t>况自行制定。</w:t>
            </w:r>
          </w:p>
        </w:tc>
      </w:tr>
      <w:tr>
        <w:trPr>
          <w:trHeight w:val="559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867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2" w:hRule="atLeast"/>
        </w:trPr>
        <w:tc>
          <w:tcPr>
            <w:tcW w:w="1867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09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6839" w:h="11906"/>
          <w:pgMar w:top="1012" w:right="1885" w:bottom="1129" w:left="1715" w:header="0" w:footer="87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239"/>
        <w:spacing w:before="101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附表</w:t>
      </w:r>
      <w:r>
        <w:rPr>
          <w:rFonts w:ascii="SimHei" w:hAnsi="SimHei" w:eastAsia="SimHei" w:cs="SimHei"/>
          <w:sz w:val="31"/>
          <w:szCs w:val="31"/>
          <w:spacing w:val="-66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4"/>
        </w:rPr>
        <w:t>2：</w:t>
      </w:r>
    </w:p>
    <w:p>
      <w:pPr>
        <w:ind w:left="1864"/>
        <w:spacing w:before="138" w:line="209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湖州学院学生综合素质评价表</w:t>
      </w:r>
    </w:p>
    <w:p>
      <w:pPr>
        <w:ind w:left="3125"/>
        <w:spacing w:before="139" w:line="22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5"/>
        </w:rPr>
        <w:t>（20</w:t>
      </w:r>
      <w:r>
        <w:rPr>
          <w:rFonts w:ascii="FangSong" w:hAnsi="FangSong" w:eastAsia="FangSong" w:cs="FangSong"/>
          <w:sz w:val="28"/>
          <w:szCs w:val="28"/>
          <w:spacing w:val="-5"/>
        </w:rPr>
        <w:t xml:space="preserve">   </w:t>
      </w:r>
      <w:r>
        <w:rPr>
          <w:rFonts w:ascii="FangSong" w:hAnsi="FangSong" w:eastAsia="FangSong" w:cs="FangSong"/>
          <w:sz w:val="28"/>
          <w:szCs w:val="28"/>
          <w:spacing w:val="-5"/>
        </w:rPr>
        <w:t>——</w:t>
      </w:r>
      <w:r>
        <w:rPr>
          <w:rFonts w:ascii="FangSong" w:hAnsi="FangSong" w:eastAsia="FangSong" w:cs="FangSong"/>
          <w:sz w:val="28"/>
          <w:szCs w:val="28"/>
          <w:spacing w:val="18"/>
        </w:rPr>
        <w:t xml:space="preserve"> </w:t>
      </w:r>
      <w:r>
        <w:rPr>
          <w:rFonts w:ascii="FangSong" w:hAnsi="FangSong" w:eastAsia="FangSong" w:cs="FangSong"/>
          <w:sz w:val="28"/>
          <w:szCs w:val="28"/>
          <w:spacing w:val="-5"/>
        </w:rPr>
        <w:t>20</w:t>
      </w:r>
      <w:r>
        <w:rPr>
          <w:rFonts w:ascii="FangSong" w:hAnsi="FangSong" w:eastAsia="FangSong" w:cs="FangSong"/>
          <w:sz w:val="28"/>
          <w:szCs w:val="28"/>
          <w:spacing w:val="9"/>
        </w:rPr>
        <w:t xml:space="preserve">   </w:t>
      </w:r>
      <w:r>
        <w:rPr>
          <w:rFonts w:ascii="FangSong" w:hAnsi="FangSong" w:eastAsia="FangSong" w:cs="FangSong"/>
          <w:sz w:val="28"/>
          <w:szCs w:val="28"/>
          <w:spacing w:val="-5"/>
        </w:rPr>
        <w:t>学年）</w:t>
      </w:r>
    </w:p>
    <w:p>
      <w:pPr>
        <w:ind w:left="233"/>
        <w:spacing w:before="256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二级学院（盖章</w:t>
      </w:r>
      <w:r>
        <w:rPr>
          <w:rFonts w:ascii="FangSong" w:hAnsi="FangSong" w:eastAsia="FangSong" w:cs="FangSong"/>
          <w:sz w:val="24"/>
          <w:szCs w:val="24"/>
          <w:spacing w:val="5"/>
        </w:rPr>
        <w:t>）：</w:t>
      </w:r>
      <w:r>
        <w:rPr>
          <w:rFonts w:ascii="FangSong" w:hAnsi="FangSong" w:eastAsia="FangSong" w:cs="FangSong"/>
          <w:sz w:val="24"/>
          <w:szCs w:val="24"/>
          <w:spacing w:val="1"/>
        </w:rPr>
        <w:t xml:space="preserve">            </w:t>
      </w:r>
      <w:r>
        <w:rPr>
          <w:rFonts w:ascii="FangSong" w:hAnsi="FangSong" w:eastAsia="FangSong" w:cs="FangSong"/>
          <w:sz w:val="24"/>
          <w:szCs w:val="24"/>
          <w:spacing w:val="-3"/>
        </w:rPr>
        <w:t>班级：</w:t>
      </w:r>
      <w:r>
        <w:rPr>
          <w:rFonts w:ascii="FangSong" w:hAnsi="FangSong" w:eastAsia="FangSong" w:cs="FangSong"/>
          <w:sz w:val="24"/>
          <w:szCs w:val="24"/>
          <w:spacing w:val="-3"/>
        </w:rPr>
        <w:t xml:space="preserve">        </w:t>
      </w:r>
      <w:r>
        <w:rPr>
          <w:rFonts w:ascii="FangSong" w:hAnsi="FangSong" w:eastAsia="FangSong" w:cs="FangSong"/>
          <w:sz w:val="24"/>
          <w:szCs w:val="24"/>
          <w:spacing w:val="-3"/>
        </w:rPr>
        <w:t>学生姓名：</w:t>
      </w:r>
      <w:r>
        <w:rPr>
          <w:rFonts w:ascii="FangSong" w:hAnsi="FangSong" w:eastAsia="FangSong" w:cs="FangSong"/>
          <w:sz w:val="24"/>
          <w:szCs w:val="24"/>
          <w:spacing w:val="4"/>
        </w:rPr>
        <w:t xml:space="preserve">       </w:t>
      </w:r>
      <w:r>
        <w:rPr>
          <w:rFonts w:ascii="FangSong" w:hAnsi="FangSong" w:eastAsia="FangSong" w:cs="FangSong"/>
          <w:sz w:val="24"/>
          <w:szCs w:val="24"/>
          <w:spacing w:val="-3"/>
        </w:rPr>
        <w:t>学号：</w:t>
      </w:r>
    </w:p>
    <w:p>
      <w:pPr>
        <w:spacing w:line="29" w:lineRule="exact"/>
        <w:rPr/>
      </w:pPr>
      <w:r/>
    </w:p>
    <w:tbl>
      <w:tblPr>
        <w:tblStyle w:val="TableNormal"/>
        <w:tblW w:w="943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63"/>
        <w:gridCol w:w="2061"/>
        <w:gridCol w:w="2061"/>
        <w:gridCol w:w="1030"/>
        <w:gridCol w:w="1031"/>
        <w:gridCol w:w="1184"/>
      </w:tblGrid>
      <w:tr>
        <w:trPr>
          <w:trHeight w:val="739" w:hRule="atLeast"/>
        </w:trPr>
        <w:tc>
          <w:tcPr>
            <w:tcW w:w="2063" w:type="dxa"/>
            <w:vAlign w:val="top"/>
          </w:tcPr>
          <w:p>
            <w:pPr>
              <w:ind w:left="549"/>
              <w:spacing w:before="295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项</w:t>
            </w:r>
            <w:r>
              <w:rPr>
                <w:rFonts w:ascii="SimHei" w:hAnsi="SimHei" w:eastAsia="SimHei" w:cs="SimHei"/>
                <w:sz w:val="28"/>
                <w:szCs w:val="28"/>
                <w:spacing w:val="15"/>
              </w:rPr>
              <w:t xml:space="preserve">   </w:t>
            </w: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目</w:t>
            </w:r>
          </w:p>
        </w:tc>
        <w:tc>
          <w:tcPr>
            <w:tcW w:w="2061" w:type="dxa"/>
            <w:vAlign w:val="top"/>
          </w:tcPr>
          <w:p>
            <w:pPr>
              <w:ind w:left="477"/>
              <w:spacing w:before="295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评价依据</w:t>
            </w:r>
          </w:p>
        </w:tc>
        <w:tc>
          <w:tcPr>
            <w:tcW w:w="2061" w:type="dxa"/>
            <w:vAlign w:val="top"/>
          </w:tcPr>
          <w:p>
            <w:pPr>
              <w:ind w:left="480"/>
              <w:spacing w:before="295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本人自评</w:t>
            </w:r>
          </w:p>
        </w:tc>
        <w:tc>
          <w:tcPr>
            <w:tcW w:w="2061" w:type="dxa"/>
            <w:vAlign w:val="top"/>
            <w:gridSpan w:val="2"/>
          </w:tcPr>
          <w:p>
            <w:pPr>
              <w:ind w:left="479"/>
              <w:spacing w:before="294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3"/>
              </w:rPr>
              <w:t>班级评议</w:t>
            </w:r>
          </w:p>
        </w:tc>
        <w:tc>
          <w:tcPr>
            <w:tcW w:w="1184" w:type="dxa"/>
            <w:vAlign w:val="top"/>
          </w:tcPr>
          <w:p>
            <w:pPr>
              <w:ind w:left="321"/>
              <w:spacing w:before="295" w:line="222" w:lineRule="auto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z w:val="28"/>
                <w:szCs w:val="28"/>
                <w:spacing w:val="-5"/>
              </w:rPr>
              <w:t>备注</w:t>
            </w:r>
          </w:p>
        </w:tc>
      </w:tr>
      <w:tr>
        <w:trPr>
          <w:trHeight w:val="736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498"/>
              <w:spacing w:before="292" w:line="22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8"/>
              </w:rPr>
              <w:t>思想政治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6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487"/>
              <w:spacing w:before="295" w:line="22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5"/>
              </w:rPr>
              <w:t>文明修身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6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486"/>
              <w:spacing w:before="296" w:line="22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5"/>
              </w:rPr>
              <w:t>服务学生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6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489"/>
              <w:spacing w:before="296" w:line="22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5"/>
              </w:rPr>
              <w:t>创新创业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7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486"/>
              <w:spacing w:before="297" w:line="22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5"/>
              </w:rPr>
              <w:t>职业技能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7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499"/>
              <w:spacing w:before="296" w:line="22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8"/>
              </w:rPr>
              <w:t>学习态度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7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492"/>
              <w:spacing w:before="296" w:line="22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6"/>
              </w:rPr>
              <w:t>实践公益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7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487"/>
              <w:spacing w:before="298" w:line="223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5"/>
              </w:rPr>
              <w:t>文体活动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36" w:hRule="atLeast"/>
        </w:trPr>
        <w:tc>
          <w:tcPr>
            <w:tcW w:w="2063" w:type="dxa"/>
            <w:vAlign w:val="top"/>
          </w:tcPr>
          <w:p>
            <w:pPr>
              <w:pStyle w:val="TableText"/>
              <w:ind w:left="498"/>
              <w:spacing w:before="298" w:line="22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25"/>
              </w:rPr>
              <w:t>系</w:t>
            </w:r>
            <w:r>
              <w:rPr>
                <w:sz w:val="28"/>
                <w:szCs w:val="28"/>
                <w:spacing w:val="-69"/>
              </w:rPr>
              <w:t xml:space="preserve"> </w:t>
            </w:r>
            <w:r>
              <w:rPr>
                <w:sz w:val="28"/>
                <w:szCs w:val="28"/>
                <w:spacing w:val="-25"/>
              </w:rPr>
              <w:t>自定项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82" w:hRule="atLeast"/>
        </w:trPr>
        <w:tc>
          <w:tcPr>
            <w:tcW w:w="2063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9"/>
              <w:spacing w:before="91" w:line="22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8"/>
              </w:rPr>
              <w:t>学业成绩</w:t>
            </w:r>
          </w:p>
        </w:tc>
        <w:tc>
          <w:tcPr>
            <w:tcW w:w="2061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24"/>
              <w:spacing w:before="91" w:line="18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2"/>
              </w:rPr>
              <w:t>GPA</w:t>
            </w:r>
          </w:p>
        </w:tc>
        <w:tc>
          <w:tcPr>
            <w:tcW w:w="20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0" w:type="dxa"/>
            <w:vAlign w:val="top"/>
          </w:tcPr>
          <w:p>
            <w:pPr>
              <w:pStyle w:val="TableText"/>
              <w:ind w:left="253"/>
              <w:spacing w:before="113" w:line="22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9"/>
              </w:rPr>
              <w:t>班级</w:t>
            </w:r>
          </w:p>
          <w:p>
            <w:pPr>
              <w:pStyle w:val="TableText"/>
              <w:ind w:left="253"/>
              <w:spacing w:before="101" w:line="20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9"/>
              </w:rPr>
              <w:t>名次</w:t>
            </w:r>
          </w:p>
        </w:tc>
        <w:tc>
          <w:tcPr>
            <w:tcW w:w="103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240"/>
        <w:spacing w:before="174" w:line="23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28"/>
          <w:szCs w:val="28"/>
          <w:spacing w:val="-1"/>
        </w:rPr>
        <w:t>学生本人签名：</w:t>
      </w:r>
      <w:r>
        <w:rPr>
          <w:rFonts w:ascii="FangSong" w:hAnsi="FangSong" w:eastAsia="FangSong" w:cs="FangSong"/>
          <w:sz w:val="28"/>
          <w:szCs w:val="28"/>
          <w:spacing w:val="-1"/>
        </w:rPr>
        <w:t xml:space="preserve">        </w:t>
      </w:r>
      <w:r>
        <w:rPr>
          <w:rFonts w:ascii="FangSong" w:hAnsi="FangSong" w:eastAsia="FangSong" w:cs="FangSong"/>
          <w:sz w:val="28"/>
          <w:szCs w:val="28"/>
          <w:spacing w:val="-1"/>
        </w:rPr>
        <w:t>考评组副组长：</w:t>
      </w:r>
      <w:r>
        <w:rPr>
          <w:rFonts w:ascii="FangSong" w:hAnsi="FangSong" w:eastAsia="FangSong" w:cs="FangSong"/>
          <w:sz w:val="28"/>
          <w:szCs w:val="28"/>
          <w:spacing w:val="-1"/>
        </w:rPr>
        <w:t xml:space="preserve">        </w:t>
      </w:r>
      <w:r>
        <w:rPr>
          <w:rFonts w:ascii="FangSong" w:hAnsi="FangSong" w:eastAsia="FangSong" w:cs="FangSong"/>
          <w:sz w:val="28"/>
          <w:szCs w:val="28"/>
          <w:spacing w:val="-1"/>
        </w:rPr>
        <w:t>班主任签名</w:t>
      </w:r>
      <w:r>
        <w:rPr>
          <w:rFonts w:ascii="FangSong" w:hAnsi="FangSong" w:eastAsia="FangSong" w:cs="FangSong"/>
          <w:sz w:val="31"/>
          <w:szCs w:val="31"/>
          <w:spacing w:val="-1"/>
        </w:rPr>
        <w:t>：</w:t>
      </w:r>
    </w:p>
    <w:p>
      <w:pPr>
        <w:spacing w:line="315" w:lineRule="auto"/>
        <w:rPr>
          <w:rFonts w:ascii="Arial"/>
          <w:sz w:val="21"/>
        </w:rPr>
      </w:pPr>
      <w:r/>
    </w:p>
    <w:p>
      <w:pPr>
        <w:spacing w:line="315" w:lineRule="auto"/>
        <w:rPr>
          <w:rFonts w:ascii="Arial"/>
          <w:sz w:val="21"/>
        </w:rPr>
      </w:pPr>
      <w:r/>
    </w:p>
    <w:p>
      <w:pPr>
        <w:ind w:left="556"/>
        <w:spacing w:before="101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</w:rPr>
        <w:t>（二级学院盖章有效）</w:t>
      </w:r>
    </w:p>
    <w:p>
      <w:pPr>
        <w:spacing w:line="228" w:lineRule="auto"/>
        <w:sectPr>
          <w:footerReference w:type="default" r:id="rId9"/>
          <w:pgSz w:w="11906" w:h="16839"/>
          <w:pgMar w:top="1431" w:right="1093" w:bottom="1129" w:left="1376" w:header="0" w:footer="871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453" w:lineRule="auto"/>
        <w:rPr>
          <w:rFonts w:ascii="Arial"/>
          <w:sz w:val="21"/>
        </w:rPr>
      </w:pPr>
      <w:r/>
    </w:p>
    <w:p>
      <w:pPr>
        <w:ind w:left="67"/>
        <w:spacing w:before="101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5"/>
        </w:rPr>
        <w:t>附表</w:t>
      </w:r>
      <w:r>
        <w:rPr>
          <w:rFonts w:ascii="SimHei" w:hAnsi="SimHei" w:eastAsia="SimHei" w:cs="SimHei"/>
          <w:sz w:val="31"/>
          <w:szCs w:val="31"/>
          <w:spacing w:val="-6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5"/>
        </w:rPr>
        <w:t>3：</w:t>
      </w:r>
    </w:p>
    <w:p>
      <w:pPr>
        <w:ind w:left="1608"/>
        <w:spacing w:before="139" w:line="209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spacing w:val="9"/>
        </w:rPr>
        <w:t>湖州学院学生综合素质总评表</w:t>
      </w:r>
    </w:p>
    <w:p>
      <w:pPr>
        <w:ind w:left="624"/>
        <w:spacing w:before="139" w:line="22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4"/>
        </w:rPr>
        <w:t>二级学院（盖章</w:t>
      </w:r>
      <w:r>
        <w:rPr>
          <w:rFonts w:ascii="FangSong" w:hAnsi="FangSong" w:eastAsia="FangSong" w:cs="FangSong"/>
          <w:sz w:val="28"/>
          <w:szCs w:val="28"/>
        </w:rPr>
        <w:t>）：</w:t>
      </w:r>
    </w:p>
    <w:p>
      <w:pPr>
        <w:spacing w:line="15" w:lineRule="exact"/>
        <w:rPr/>
      </w:pPr>
      <w:r/>
    </w:p>
    <w:tbl>
      <w:tblPr>
        <w:tblStyle w:val="TableNormal"/>
        <w:tblW w:w="891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438"/>
        <w:gridCol w:w="795"/>
        <w:gridCol w:w="1191"/>
        <w:gridCol w:w="929"/>
        <w:gridCol w:w="1357"/>
        <w:gridCol w:w="899"/>
        <w:gridCol w:w="1274"/>
        <w:gridCol w:w="1030"/>
      </w:tblGrid>
      <w:tr>
        <w:trPr>
          <w:trHeight w:val="578" w:hRule="atLeast"/>
        </w:trPr>
        <w:tc>
          <w:tcPr>
            <w:tcW w:w="2233" w:type="dxa"/>
            <w:vAlign w:val="top"/>
            <w:gridSpan w:val="2"/>
          </w:tcPr>
          <w:p>
            <w:pPr>
              <w:pStyle w:val="TableText"/>
              <w:ind w:left="840"/>
              <w:spacing w:before="250" w:line="224" w:lineRule="auto"/>
              <w:rPr/>
            </w:pPr>
            <w:r>
              <w:rPr>
                <w:spacing w:val="-8"/>
              </w:rPr>
              <w:t>姓</w:t>
            </w:r>
            <w:r>
              <w:rPr>
                <w:spacing w:val="8"/>
              </w:rPr>
              <w:t xml:space="preserve">  </w:t>
            </w:r>
            <w:r>
              <w:rPr>
                <w:spacing w:val="-8"/>
              </w:rPr>
              <w:t>名</w:t>
            </w:r>
          </w:p>
        </w:tc>
        <w:tc>
          <w:tcPr>
            <w:tcW w:w="21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6" w:type="dxa"/>
            <w:vAlign w:val="top"/>
            <w:gridSpan w:val="2"/>
          </w:tcPr>
          <w:p>
            <w:pPr>
              <w:pStyle w:val="TableText"/>
              <w:ind w:left="872"/>
              <w:spacing w:before="250" w:line="223" w:lineRule="auto"/>
              <w:rPr/>
            </w:pPr>
            <w:r>
              <w:rPr>
                <w:spacing w:val="-14"/>
              </w:rPr>
              <w:t>学</w:t>
            </w:r>
            <w:r>
              <w:rPr>
                <w:spacing w:val="11"/>
              </w:rPr>
              <w:t xml:space="preserve">  </w:t>
            </w:r>
            <w:r>
              <w:rPr>
                <w:spacing w:val="-14"/>
              </w:rPr>
              <w:t>号</w:t>
            </w:r>
          </w:p>
        </w:tc>
        <w:tc>
          <w:tcPr>
            <w:tcW w:w="230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2233" w:type="dxa"/>
            <w:vAlign w:val="top"/>
            <w:gridSpan w:val="2"/>
          </w:tcPr>
          <w:p>
            <w:pPr>
              <w:pStyle w:val="TableText"/>
              <w:ind w:left="850"/>
              <w:spacing w:before="240" w:line="224" w:lineRule="auto"/>
              <w:rPr/>
            </w:pPr>
            <w:r>
              <w:rPr>
                <w:spacing w:val="-10"/>
              </w:rPr>
              <w:t>专</w:t>
            </w:r>
            <w:r>
              <w:rPr>
                <w:spacing w:val="8"/>
              </w:rPr>
              <w:t xml:space="preserve">  </w:t>
            </w:r>
            <w:r>
              <w:rPr>
                <w:spacing w:val="-10"/>
              </w:rPr>
              <w:t>业</w:t>
            </w:r>
          </w:p>
        </w:tc>
        <w:tc>
          <w:tcPr>
            <w:tcW w:w="21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56" w:type="dxa"/>
            <w:vAlign w:val="top"/>
            <w:gridSpan w:val="2"/>
          </w:tcPr>
          <w:p>
            <w:pPr>
              <w:pStyle w:val="TableText"/>
              <w:ind w:left="863"/>
              <w:spacing w:before="240" w:line="223" w:lineRule="auto"/>
              <w:rPr/>
            </w:pPr>
            <w:r>
              <w:rPr>
                <w:spacing w:val="-9"/>
              </w:rPr>
              <w:t>班</w:t>
            </w:r>
            <w:r>
              <w:rPr>
                <w:spacing w:val="9"/>
              </w:rPr>
              <w:t xml:space="preserve">  </w:t>
            </w:r>
            <w:r>
              <w:rPr>
                <w:spacing w:val="-9"/>
              </w:rPr>
              <w:t>级</w:t>
            </w:r>
          </w:p>
        </w:tc>
        <w:tc>
          <w:tcPr>
            <w:tcW w:w="2304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2233" w:type="dxa"/>
            <w:vAlign w:val="top"/>
            <w:gridSpan w:val="2"/>
          </w:tcPr>
          <w:p>
            <w:pPr>
              <w:pStyle w:val="TableText"/>
              <w:ind w:left="727" w:right="316" w:hanging="230"/>
              <w:spacing w:before="113" w:line="260" w:lineRule="auto"/>
              <w:rPr/>
            </w:pPr>
            <w:r>
              <w:rPr>
                <w:spacing w:val="-5"/>
              </w:rPr>
              <w:t>学年综合素质</w:t>
            </w:r>
            <w:r>
              <w:rPr>
                <w:spacing w:val="-5"/>
              </w:rPr>
              <w:t>评价等级</w:t>
            </w:r>
          </w:p>
        </w:tc>
        <w:tc>
          <w:tcPr>
            <w:tcW w:w="2120" w:type="dxa"/>
            <w:vAlign w:val="top"/>
            <w:gridSpan w:val="2"/>
          </w:tcPr>
          <w:p>
            <w:pPr>
              <w:pStyle w:val="TableText"/>
              <w:ind w:left="671" w:right="259" w:hanging="230"/>
              <w:spacing w:before="113" w:line="260" w:lineRule="auto"/>
              <w:rPr/>
            </w:pPr>
            <w:r>
              <w:rPr>
                <w:spacing w:val="-5"/>
              </w:rPr>
              <w:t>学年综合素质</w:t>
            </w:r>
            <w:r>
              <w:rPr>
                <w:spacing w:val="-5"/>
              </w:rPr>
              <w:t>评价等级</w:t>
            </w:r>
          </w:p>
        </w:tc>
        <w:tc>
          <w:tcPr>
            <w:tcW w:w="2256" w:type="dxa"/>
            <w:vAlign w:val="top"/>
            <w:gridSpan w:val="2"/>
          </w:tcPr>
          <w:p>
            <w:pPr>
              <w:pStyle w:val="TableText"/>
              <w:ind w:left="742" w:right="324" w:hanging="230"/>
              <w:spacing w:before="113" w:line="260" w:lineRule="auto"/>
              <w:rPr/>
            </w:pPr>
            <w:r>
              <w:rPr>
                <w:spacing w:val="-5"/>
              </w:rPr>
              <w:t>学年综合素质</w:t>
            </w:r>
            <w:r>
              <w:rPr>
                <w:spacing w:val="-5"/>
              </w:rPr>
              <w:t>评价等级</w:t>
            </w:r>
          </w:p>
        </w:tc>
        <w:tc>
          <w:tcPr>
            <w:tcW w:w="2304" w:type="dxa"/>
            <w:vAlign w:val="top"/>
            <w:gridSpan w:val="2"/>
          </w:tcPr>
          <w:p>
            <w:pPr>
              <w:pStyle w:val="TableText"/>
              <w:ind w:left="776" w:right="348" w:hanging="247"/>
              <w:spacing w:before="113" w:line="260" w:lineRule="auto"/>
              <w:rPr/>
            </w:pPr>
            <w:r>
              <w:rPr>
                <w:spacing w:val="-4"/>
              </w:rPr>
              <w:t>综合素质评价</w:t>
            </w:r>
            <w:r>
              <w:rPr>
                <w:spacing w:val="-7"/>
              </w:rPr>
              <w:t>总评等级</w:t>
            </w:r>
          </w:p>
        </w:tc>
      </w:tr>
      <w:tr>
        <w:trPr>
          <w:trHeight w:val="559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32"/>
              <w:spacing w:before="243" w:line="222" w:lineRule="auto"/>
              <w:rPr/>
            </w:pPr>
            <w:r>
              <w:rPr>
                <w:spacing w:val="-5"/>
              </w:rPr>
              <w:t>评价项目</w:t>
            </w:r>
          </w:p>
        </w:tc>
        <w:tc>
          <w:tcPr>
            <w:tcW w:w="795" w:type="dxa"/>
            <w:vAlign w:val="top"/>
          </w:tcPr>
          <w:p>
            <w:pPr>
              <w:pStyle w:val="TableText"/>
              <w:ind w:left="255"/>
              <w:spacing w:before="242" w:line="224" w:lineRule="auto"/>
              <w:rPr/>
            </w:pPr>
            <w:r>
              <w:rPr>
                <w:spacing w:val="-13"/>
              </w:rPr>
              <w:t>等级</w:t>
            </w:r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20"/>
              <w:spacing w:before="243" w:line="222" w:lineRule="auto"/>
              <w:rPr/>
            </w:pPr>
            <w:r>
              <w:rPr>
                <w:spacing w:val="-5"/>
              </w:rPr>
              <w:t>评价项目</w:t>
            </w:r>
          </w:p>
        </w:tc>
        <w:tc>
          <w:tcPr>
            <w:tcW w:w="929" w:type="dxa"/>
            <w:vAlign w:val="top"/>
          </w:tcPr>
          <w:p>
            <w:pPr>
              <w:pStyle w:val="TableText"/>
              <w:ind w:left="326"/>
              <w:spacing w:before="242" w:line="224" w:lineRule="auto"/>
              <w:rPr/>
            </w:pPr>
            <w:r>
              <w:rPr>
                <w:spacing w:val="-13"/>
              </w:rPr>
              <w:t>等级</w:t>
            </w:r>
          </w:p>
        </w:tc>
        <w:tc>
          <w:tcPr>
            <w:tcW w:w="1357" w:type="dxa"/>
            <w:vAlign w:val="top"/>
          </w:tcPr>
          <w:p>
            <w:pPr>
              <w:pStyle w:val="TableText"/>
              <w:ind w:left="292"/>
              <w:spacing w:before="243" w:line="222" w:lineRule="auto"/>
              <w:rPr/>
            </w:pPr>
            <w:r>
              <w:rPr>
                <w:spacing w:val="-5"/>
              </w:rPr>
              <w:t>评价项目</w:t>
            </w:r>
          </w:p>
        </w:tc>
        <w:tc>
          <w:tcPr>
            <w:tcW w:w="899" w:type="dxa"/>
            <w:vAlign w:val="top"/>
          </w:tcPr>
          <w:p>
            <w:pPr>
              <w:pStyle w:val="TableText"/>
              <w:ind w:left="313"/>
              <w:spacing w:before="242" w:line="224" w:lineRule="auto"/>
              <w:rPr/>
            </w:pPr>
            <w:r>
              <w:rPr>
                <w:spacing w:val="-13"/>
              </w:rPr>
              <w:t>等级</w:t>
            </w:r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53"/>
              <w:spacing w:before="243" w:line="222" w:lineRule="auto"/>
              <w:rPr/>
            </w:pPr>
            <w:r>
              <w:rPr>
                <w:spacing w:val="-5"/>
              </w:rPr>
              <w:t>评价项目</w:t>
            </w:r>
          </w:p>
        </w:tc>
        <w:tc>
          <w:tcPr>
            <w:tcW w:w="1030" w:type="dxa"/>
            <w:vAlign w:val="top"/>
          </w:tcPr>
          <w:p>
            <w:pPr>
              <w:pStyle w:val="TableText"/>
              <w:ind w:left="379"/>
              <w:spacing w:before="242" w:line="224" w:lineRule="auto"/>
              <w:rPr/>
            </w:pPr>
            <w:r>
              <w:rPr>
                <w:spacing w:val="-13"/>
              </w:rPr>
              <w:t>等级</w:t>
            </w:r>
          </w:p>
        </w:tc>
      </w:tr>
      <w:tr>
        <w:trPr>
          <w:trHeight w:val="560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40"/>
              <w:spacing w:before="243" w:line="222" w:lineRule="auto"/>
              <w:rPr/>
            </w:pPr>
            <w:r>
              <w:rPr>
                <w:spacing w:val="-7"/>
              </w:rPr>
              <w:t>思想政治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28"/>
              <w:spacing w:before="243" w:line="222" w:lineRule="auto"/>
              <w:rPr/>
            </w:pPr>
            <w:r>
              <w:rPr>
                <w:spacing w:val="-7"/>
              </w:rPr>
              <w:t>思想政治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300"/>
              <w:spacing w:before="243" w:line="222" w:lineRule="auto"/>
              <w:rPr/>
            </w:pPr>
            <w:r>
              <w:rPr>
                <w:spacing w:val="-7"/>
              </w:rPr>
              <w:t>思想政治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62"/>
              <w:spacing w:before="243" w:line="222" w:lineRule="auto"/>
              <w:rPr/>
            </w:pPr>
            <w:r>
              <w:rPr>
                <w:spacing w:val="-7"/>
              </w:rPr>
              <w:t>思想政治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31"/>
              <w:spacing w:before="245" w:line="222" w:lineRule="auto"/>
              <w:rPr/>
            </w:pPr>
            <w:r>
              <w:rPr>
                <w:spacing w:val="-4"/>
              </w:rPr>
              <w:t>文明修身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19"/>
              <w:spacing w:before="245" w:line="222" w:lineRule="auto"/>
              <w:rPr/>
            </w:pPr>
            <w:r>
              <w:rPr>
                <w:spacing w:val="-4"/>
              </w:rPr>
              <w:t>文明修身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291"/>
              <w:spacing w:before="245" w:line="222" w:lineRule="auto"/>
              <w:rPr/>
            </w:pPr>
            <w:r>
              <w:rPr>
                <w:spacing w:val="-4"/>
              </w:rPr>
              <w:t>文明修身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53"/>
              <w:spacing w:before="245" w:line="222" w:lineRule="auto"/>
              <w:rPr/>
            </w:pPr>
            <w:r>
              <w:rPr>
                <w:spacing w:val="-4"/>
              </w:rPr>
              <w:t>文明修身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30"/>
              <w:spacing w:before="244" w:line="222" w:lineRule="auto"/>
              <w:rPr/>
            </w:pPr>
            <w:r>
              <w:rPr>
                <w:spacing w:val="-4"/>
              </w:rPr>
              <w:t>服务学生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18"/>
              <w:spacing w:before="244" w:line="222" w:lineRule="auto"/>
              <w:rPr/>
            </w:pPr>
            <w:r>
              <w:rPr>
                <w:spacing w:val="-4"/>
              </w:rPr>
              <w:t>服务学生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290"/>
              <w:spacing w:before="244" w:line="222" w:lineRule="auto"/>
              <w:rPr/>
            </w:pPr>
            <w:r>
              <w:rPr>
                <w:spacing w:val="-4"/>
              </w:rPr>
              <w:t>服务学生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52"/>
              <w:spacing w:before="244" w:line="222" w:lineRule="auto"/>
              <w:rPr/>
            </w:pPr>
            <w:r>
              <w:rPr>
                <w:spacing w:val="-4"/>
              </w:rPr>
              <w:t>服务学生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33"/>
              <w:spacing w:before="243" w:line="222" w:lineRule="auto"/>
              <w:rPr/>
            </w:pPr>
            <w:r>
              <w:rPr>
                <w:spacing w:val="-5"/>
              </w:rPr>
              <w:t>创新创业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21"/>
              <w:spacing w:before="243" w:line="222" w:lineRule="auto"/>
              <w:rPr/>
            </w:pPr>
            <w:r>
              <w:rPr>
                <w:spacing w:val="-5"/>
              </w:rPr>
              <w:t>创新创业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293"/>
              <w:spacing w:before="243" w:line="222" w:lineRule="auto"/>
              <w:rPr/>
            </w:pPr>
            <w:r>
              <w:rPr>
                <w:spacing w:val="-5"/>
              </w:rPr>
              <w:t>创新创业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54"/>
              <w:spacing w:before="243" w:line="222" w:lineRule="auto"/>
              <w:rPr/>
            </w:pPr>
            <w:r>
              <w:rPr>
                <w:spacing w:val="-5"/>
              </w:rPr>
              <w:t>创新创业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30"/>
              <w:spacing w:before="243" w:line="222" w:lineRule="auto"/>
              <w:rPr/>
            </w:pPr>
            <w:r>
              <w:rPr>
                <w:spacing w:val="-4"/>
              </w:rPr>
              <w:t>职业技能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18"/>
              <w:spacing w:before="243" w:line="222" w:lineRule="auto"/>
              <w:rPr/>
            </w:pPr>
            <w:r>
              <w:rPr>
                <w:spacing w:val="-4"/>
              </w:rPr>
              <w:t>职业技能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290"/>
              <w:spacing w:before="243" w:line="222" w:lineRule="auto"/>
              <w:rPr/>
            </w:pPr>
            <w:r>
              <w:rPr>
                <w:spacing w:val="-4"/>
              </w:rPr>
              <w:t>职业技能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52"/>
              <w:spacing w:before="243" w:line="222" w:lineRule="auto"/>
              <w:rPr/>
            </w:pPr>
            <w:r>
              <w:rPr>
                <w:spacing w:val="-4"/>
              </w:rPr>
              <w:t>职业技能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41"/>
              <w:spacing w:before="243" w:line="223" w:lineRule="auto"/>
              <w:rPr/>
            </w:pPr>
            <w:r>
              <w:rPr>
                <w:spacing w:val="-7"/>
              </w:rPr>
              <w:t>学习态度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29"/>
              <w:spacing w:before="243" w:line="223" w:lineRule="auto"/>
              <w:rPr/>
            </w:pPr>
            <w:r>
              <w:rPr>
                <w:spacing w:val="-7"/>
              </w:rPr>
              <w:t>学习态度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301"/>
              <w:spacing w:before="243" w:line="223" w:lineRule="auto"/>
              <w:rPr/>
            </w:pPr>
            <w:r>
              <w:rPr>
                <w:spacing w:val="-7"/>
              </w:rPr>
              <w:t>学习态度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63"/>
              <w:spacing w:before="243" w:line="223" w:lineRule="auto"/>
              <w:rPr/>
            </w:pPr>
            <w:r>
              <w:rPr>
                <w:spacing w:val="-7"/>
              </w:rPr>
              <w:t>学习态度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36"/>
              <w:spacing w:before="244" w:line="222" w:lineRule="auto"/>
              <w:rPr/>
            </w:pPr>
            <w:r>
              <w:rPr>
                <w:spacing w:val="-6"/>
              </w:rPr>
              <w:t>实践公益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24"/>
              <w:spacing w:before="244" w:line="222" w:lineRule="auto"/>
              <w:rPr/>
            </w:pPr>
            <w:r>
              <w:rPr>
                <w:spacing w:val="-6"/>
              </w:rPr>
              <w:t>实践公益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296"/>
              <w:spacing w:before="244" w:line="222" w:lineRule="auto"/>
              <w:rPr/>
            </w:pPr>
            <w:r>
              <w:rPr>
                <w:spacing w:val="-6"/>
              </w:rPr>
              <w:t>实践公益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57"/>
              <w:spacing w:before="244" w:line="222" w:lineRule="auto"/>
              <w:rPr/>
            </w:pPr>
            <w:r>
              <w:rPr>
                <w:spacing w:val="-6"/>
              </w:rPr>
              <w:t>实践公益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0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31"/>
              <w:spacing w:before="243" w:line="222" w:lineRule="auto"/>
              <w:rPr/>
            </w:pPr>
            <w:r>
              <w:rPr>
                <w:spacing w:val="-4"/>
              </w:rPr>
              <w:t>文体活动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19"/>
              <w:spacing w:before="243" w:line="222" w:lineRule="auto"/>
              <w:rPr/>
            </w:pPr>
            <w:r>
              <w:rPr>
                <w:spacing w:val="-4"/>
              </w:rPr>
              <w:t>文体活动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291"/>
              <w:spacing w:before="243" w:line="222" w:lineRule="auto"/>
              <w:rPr/>
            </w:pPr>
            <w:r>
              <w:rPr>
                <w:spacing w:val="-4"/>
              </w:rPr>
              <w:t>文体活动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53"/>
              <w:spacing w:before="243" w:line="222" w:lineRule="auto"/>
              <w:rPr/>
            </w:pPr>
            <w:r>
              <w:rPr>
                <w:spacing w:val="-4"/>
              </w:rPr>
              <w:t>文体活动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60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340"/>
              <w:spacing w:before="292" w:line="224" w:lineRule="auto"/>
              <w:rPr/>
            </w:pPr>
            <w:r>
              <w:rPr>
                <w:spacing w:val="-22"/>
              </w:rPr>
              <w:t>系</w:t>
            </w:r>
            <w:r>
              <w:rPr>
                <w:spacing w:val="-59"/>
              </w:rPr>
              <w:t xml:space="preserve"> </w:t>
            </w:r>
            <w:r>
              <w:rPr>
                <w:spacing w:val="-22"/>
              </w:rPr>
              <w:t>自设项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128"/>
              <w:spacing w:before="292" w:line="224" w:lineRule="auto"/>
              <w:rPr/>
            </w:pPr>
            <w:r>
              <w:rPr>
                <w:spacing w:val="-22"/>
              </w:rPr>
              <w:t>系</w:t>
            </w:r>
            <w:r>
              <w:rPr>
                <w:spacing w:val="-59"/>
              </w:rPr>
              <w:t xml:space="preserve"> </w:t>
            </w:r>
            <w:r>
              <w:rPr>
                <w:spacing w:val="-22"/>
              </w:rPr>
              <w:t>自设项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300"/>
              <w:spacing w:before="292" w:line="224" w:lineRule="auto"/>
              <w:rPr/>
            </w:pPr>
            <w:r>
              <w:rPr>
                <w:spacing w:val="-22"/>
              </w:rPr>
              <w:t>系</w:t>
            </w:r>
            <w:r>
              <w:rPr>
                <w:spacing w:val="-59"/>
              </w:rPr>
              <w:t xml:space="preserve"> </w:t>
            </w:r>
            <w:r>
              <w:rPr>
                <w:spacing w:val="-22"/>
              </w:rPr>
              <w:t>自设项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62"/>
              <w:spacing w:before="292" w:line="224" w:lineRule="auto"/>
              <w:rPr/>
            </w:pPr>
            <w:r>
              <w:rPr>
                <w:spacing w:val="-22"/>
              </w:rPr>
              <w:t>系</w:t>
            </w:r>
            <w:r>
              <w:rPr>
                <w:spacing w:val="-59"/>
              </w:rPr>
              <w:t xml:space="preserve"> </w:t>
            </w:r>
            <w:r>
              <w:rPr>
                <w:spacing w:val="-22"/>
              </w:rPr>
              <w:t>自设项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9" w:hRule="atLeast"/>
        </w:trPr>
        <w:tc>
          <w:tcPr>
            <w:tcW w:w="1438" w:type="dxa"/>
            <w:vAlign w:val="top"/>
          </w:tcPr>
          <w:p>
            <w:pPr>
              <w:pStyle w:val="TableText"/>
              <w:ind w:left="621"/>
              <w:spacing w:before="283" w:line="182" w:lineRule="auto"/>
              <w:rPr/>
            </w:pPr>
            <w:r>
              <w:rPr>
                <w:spacing w:val="-2"/>
              </w:rPr>
              <w:t>GPA</w:t>
            </w:r>
          </w:p>
        </w:tc>
        <w:tc>
          <w:tcPr>
            <w:tcW w:w="79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1" w:type="dxa"/>
            <w:vAlign w:val="top"/>
          </w:tcPr>
          <w:p>
            <w:pPr>
              <w:pStyle w:val="TableText"/>
              <w:ind w:left="497"/>
              <w:spacing w:before="283" w:line="182" w:lineRule="auto"/>
              <w:rPr/>
            </w:pPr>
            <w:r>
              <w:rPr>
                <w:spacing w:val="-2"/>
              </w:rPr>
              <w:t>GPA</w:t>
            </w:r>
          </w:p>
        </w:tc>
        <w:tc>
          <w:tcPr>
            <w:tcW w:w="92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7" w:type="dxa"/>
            <w:vAlign w:val="top"/>
          </w:tcPr>
          <w:p>
            <w:pPr>
              <w:pStyle w:val="TableText"/>
              <w:ind w:left="581"/>
              <w:spacing w:before="283" w:line="182" w:lineRule="auto"/>
              <w:rPr/>
            </w:pPr>
            <w:r>
              <w:rPr>
                <w:spacing w:val="-2"/>
              </w:rPr>
              <w:t>GPA</w:t>
            </w:r>
          </w:p>
        </w:tc>
        <w:tc>
          <w:tcPr>
            <w:tcW w:w="8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542"/>
              <w:spacing w:before="283" w:line="182" w:lineRule="auto"/>
              <w:rPr/>
            </w:pPr>
            <w:r>
              <w:rPr>
                <w:spacing w:val="-2"/>
              </w:rPr>
              <w:t>GPA</w:t>
            </w:r>
          </w:p>
        </w:tc>
        <w:tc>
          <w:tcPr>
            <w:tcW w:w="103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8" w:hRule="atLeast"/>
        </w:trPr>
        <w:tc>
          <w:tcPr>
            <w:tcW w:w="8913" w:type="dxa"/>
            <w:vAlign w:val="top"/>
            <w:gridSpan w:val="8"/>
          </w:tcPr>
          <w:p>
            <w:pPr>
              <w:pStyle w:val="TableText"/>
              <w:ind w:left="602"/>
              <w:spacing w:before="259" w:line="224" w:lineRule="auto"/>
              <w:rPr/>
            </w:pPr>
            <w:r>
              <w:rPr>
                <w:spacing w:val="-6"/>
              </w:rPr>
              <w:t>备注：</w:t>
            </w:r>
          </w:p>
        </w:tc>
      </w:tr>
    </w:tbl>
    <w:p>
      <w:pPr>
        <w:ind w:left="616"/>
        <w:spacing w:before="208" w:line="223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1"/>
        </w:rPr>
        <w:t>本人签名：</w:t>
      </w:r>
      <w:r>
        <w:rPr>
          <w:rFonts w:ascii="FangSong" w:hAnsi="FangSong" w:eastAsia="FangSong" w:cs="FangSong"/>
          <w:sz w:val="28"/>
          <w:szCs w:val="28"/>
          <w:spacing w:val="-1"/>
        </w:rPr>
        <w:t xml:space="preserve">             </w:t>
      </w:r>
      <w:r>
        <w:rPr>
          <w:rFonts w:ascii="FangSong" w:hAnsi="FangSong" w:eastAsia="FangSong" w:cs="FangSong"/>
          <w:sz w:val="28"/>
          <w:szCs w:val="28"/>
          <w:spacing w:val="-1"/>
        </w:rPr>
        <w:t>班主任签名：</w:t>
      </w:r>
    </w:p>
    <w:p>
      <w:pPr>
        <w:ind w:left="45" w:right="39" w:firstLine="359"/>
        <w:spacing w:before="276" w:line="533" w:lineRule="auto"/>
        <w:rPr>
          <w:rFonts w:ascii="FangSong" w:hAnsi="FangSong" w:eastAsia="FangSong" w:cs="FangSong"/>
          <w:sz w:val="18"/>
          <w:szCs w:val="18"/>
        </w:rPr>
      </w:pPr>
      <w:r>
        <w:rPr>
          <w:rFonts w:ascii="FangSong" w:hAnsi="FangSong" w:eastAsia="FangSong" w:cs="FangSong"/>
          <w:sz w:val="18"/>
          <w:szCs w:val="18"/>
          <w:spacing w:val="-2"/>
        </w:rPr>
        <w:t>说明：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1.</w:t>
      </w:r>
      <w:r>
        <w:rPr>
          <w:rFonts w:ascii="FangSong" w:hAnsi="FangSong" w:eastAsia="FangSong" w:cs="FangSong"/>
          <w:sz w:val="18"/>
          <w:szCs w:val="18"/>
          <w:spacing w:val="-2"/>
        </w:rPr>
        <w:t>大学生综合素质评价分为</w:t>
      </w:r>
      <w:r>
        <w:rPr>
          <w:rFonts w:ascii="FangSong" w:hAnsi="FangSong" w:eastAsia="FangSong" w:cs="FangSong"/>
          <w:sz w:val="18"/>
          <w:szCs w:val="18"/>
          <w:spacing w:val="-23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10 </w:t>
      </w:r>
      <w:r>
        <w:rPr>
          <w:rFonts w:ascii="FangSong" w:hAnsi="FangSong" w:eastAsia="FangSong" w:cs="FangSong"/>
          <w:sz w:val="18"/>
          <w:szCs w:val="18"/>
          <w:spacing w:val="-2"/>
        </w:rPr>
        <w:t>个方面，前</w:t>
      </w:r>
      <w:r>
        <w:rPr>
          <w:rFonts w:ascii="FangSong" w:hAnsi="FangSong" w:eastAsia="FangSong" w:cs="FangSong"/>
          <w:sz w:val="18"/>
          <w:szCs w:val="18"/>
          <w:spacing w:val="-4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9</w:t>
      </w:r>
      <w:r>
        <w:rPr>
          <w:rFonts w:ascii="Times New Roman" w:hAnsi="Times New Roman" w:eastAsia="Times New Roman" w:cs="Times New Roman"/>
          <w:sz w:val="18"/>
          <w:szCs w:val="18"/>
          <w:spacing w:val="11"/>
          <w:w w:val="101"/>
        </w:rPr>
        <w:t xml:space="preserve"> </w:t>
      </w:r>
      <w:r>
        <w:rPr>
          <w:rFonts w:ascii="FangSong" w:hAnsi="FangSong" w:eastAsia="FangSong" w:cs="FangSong"/>
          <w:sz w:val="18"/>
          <w:szCs w:val="18"/>
          <w:spacing w:val="-2"/>
        </w:rPr>
        <w:t>项等级为：优秀、合格、不合格，</w:t>
      </w:r>
      <w:r>
        <w:rPr>
          <w:rFonts w:ascii="Times New Roman" w:hAnsi="Times New Roman" w:eastAsia="Times New Roman" w:cs="Times New Roman"/>
          <w:sz w:val="18"/>
          <w:szCs w:val="18"/>
          <w:spacing w:val="-2"/>
        </w:rPr>
        <w:t>G</w:t>
      </w:r>
      <w:r>
        <w:rPr>
          <w:rFonts w:ascii="Times New Roman" w:hAnsi="Times New Roman" w:eastAsia="Times New Roman" w:cs="Times New Roman"/>
          <w:sz w:val="18"/>
          <w:szCs w:val="18"/>
          <w:spacing w:val="-3"/>
        </w:rPr>
        <w:t>PA </w:t>
      </w:r>
      <w:r>
        <w:rPr>
          <w:rFonts w:ascii="FangSong" w:hAnsi="FangSong" w:eastAsia="FangSong" w:cs="FangSong"/>
          <w:sz w:val="18"/>
          <w:szCs w:val="18"/>
          <w:spacing w:val="-3"/>
        </w:rPr>
        <w:t>为学年或大学期间</w:t>
      </w:r>
      <w:r>
        <w:rPr>
          <w:rFonts w:ascii="FangSong" w:hAnsi="FangSong" w:eastAsia="FangSong" w:cs="FangSong"/>
          <w:sz w:val="18"/>
          <w:szCs w:val="18"/>
        </w:rPr>
        <w:t>所有课程的平均学分绩点，满分为</w:t>
      </w:r>
      <w:r>
        <w:rPr>
          <w:rFonts w:ascii="FangSong" w:hAnsi="FangSong" w:eastAsia="FangSong" w:cs="FangSong"/>
          <w:sz w:val="18"/>
          <w:szCs w:val="18"/>
          <w:spacing w:val="-35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>5 </w:t>
      </w:r>
      <w:r>
        <w:rPr>
          <w:rFonts w:ascii="FangSong" w:hAnsi="FangSong" w:eastAsia="FangSong" w:cs="FangSong"/>
          <w:sz w:val="18"/>
          <w:szCs w:val="18"/>
        </w:rPr>
        <w:t>分，认定时</w:t>
      </w:r>
      <w:r>
        <w:rPr>
          <w:rFonts w:ascii="FangSong" w:hAnsi="FangSong" w:eastAsia="FangSong" w:cs="FangSong"/>
          <w:sz w:val="18"/>
          <w:szCs w:val="18"/>
          <w:spacing w:val="-1"/>
        </w:rPr>
        <w:t>：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4 </w:t>
      </w:r>
      <w:r>
        <w:rPr>
          <w:rFonts w:ascii="FangSong" w:hAnsi="FangSong" w:eastAsia="FangSong" w:cs="FangSong"/>
          <w:sz w:val="18"/>
          <w:szCs w:val="18"/>
          <w:spacing w:val="-1"/>
        </w:rPr>
        <w:t>分以上为优秀，</w:t>
      </w:r>
      <w:r>
        <w:rPr>
          <w:rFonts w:ascii="Times New Roman" w:hAnsi="Times New Roman" w:eastAsia="Times New Roman" w:cs="Times New Roman"/>
          <w:sz w:val="18"/>
          <w:szCs w:val="18"/>
          <w:spacing w:val="-1"/>
        </w:rPr>
        <w:t>2 </w:t>
      </w:r>
      <w:r>
        <w:rPr>
          <w:rFonts w:ascii="FangSong" w:hAnsi="FangSong" w:eastAsia="FangSong" w:cs="FangSong"/>
          <w:sz w:val="18"/>
          <w:szCs w:val="18"/>
          <w:spacing w:val="-1"/>
        </w:rPr>
        <w:t>分以下为不合格。</w:t>
      </w:r>
    </w:p>
    <w:p>
      <w:pPr>
        <w:ind w:left="401"/>
        <w:spacing w:before="1" w:line="214" w:lineRule="auto"/>
        <w:rPr>
          <w:rFonts w:ascii="FangSong" w:hAnsi="FangSong" w:eastAsia="FangSong" w:cs="FangSong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2.</w:t>
      </w:r>
      <w:r>
        <w:rPr>
          <w:rFonts w:ascii="FangSong" w:hAnsi="FangSong" w:eastAsia="FangSong" w:cs="FangSong"/>
          <w:sz w:val="18"/>
          <w:szCs w:val="18"/>
        </w:rPr>
        <w:t>大学最后一学年综合素质评价可根据学生的奖惩情况在备注中</w:t>
      </w:r>
      <w:r>
        <w:rPr>
          <w:rFonts w:ascii="FangSong" w:hAnsi="FangSong" w:eastAsia="FangSong" w:cs="FangSong"/>
          <w:sz w:val="18"/>
          <w:szCs w:val="18"/>
          <w:spacing w:val="-1"/>
        </w:rPr>
        <w:t>作补充登记。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ind w:left="404"/>
        <w:spacing w:before="59" w:line="217" w:lineRule="auto"/>
        <w:rPr>
          <w:rFonts w:ascii="FangSong" w:hAnsi="FangSong" w:eastAsia="FangSong" w:cs="FangSong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3.</w:t>
      </w:r>
      <w:r>
        <w:rPr>
          <w:rFonts w:ascii="FangSong" w:hAnsi="FangSong" w:eastAsia="FangSong" w:cs="FangSong"/>
          <w:sz w:val="18"/>
          <w:szCs w:val="18"/>
        </w:rPr>
        <w:t>本表由班级统一填写，学生本人签名确认，班主任复核签</w:t>
      </w:r>
      <w:r>
        <w:rPr>
          <w:rFonts w:ascii="FangSong" w:hAnsi="FangSong" w:eastAsia="FangSong" w:cs="FangSong"/>
          <w:sz w:val="18"/>
          <w:szCs w:val="18"/>
          <w:spacing w:val="-1"/>
        </w:rPr>
        <w:t>名，二级学院审核。</w:t>
      </w:r>
    </w:p>
    <w:sectPr>
      <w:footerReference w:type="default" r:id="rId10"/>
      <w:pgSz w:w="11906" w:h="16839"/>
      <w:pgMar w:top="1431" w:right="1493" w:bottom="1127" w:left="1493" w:header="0" w:footer="87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74"/>
      <w:spacing w:line="174" w:lineRule="auto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12"/>
      </w:rPr>
      <w:t>—</w:t>
    </w:r>
    <w:r>
      <w:rPr>
        <w:rFonts w:ascii="Calibri" w:hAnsi="Calibri" w:eastAsia="Calibri" w:cs="Calibri"/>
        <w:sz w:val="28"/>
        <w:szCs w:val="28"/>
        <w:spacing w:val="14"/>
      </w:rPr>
      <w:t xml:space="preserve"> </w:t>
    </w:r>
    <w:r>
      <w:rPr>
        <w:rFonts w:ascii="Calibri" w:hAnsi="Calibri" w:eastAsia="Calibri" w:cs="Calibri"/>
        <w:sz w:val="28"/>
        <w:szCs w:val="28"/>
        <w:spacing w:val="-12"/>
      </w:rPr>
      <w:t>2</w:t>
    </w:r>
    <w:r>
      <w:rPr>
        <w:rFonts w:ascii="Calibri" w:hAnsi="Calibri" w:eastAsia="Calibri" w:cs="Calibri"/>
        <w:sz w:val="28"/>
        <w:szCs w:val="28"/>
        <w:spacing w:val="19"/>
        <w:w w:val="101"/>
      </w:rPr>
      <w:t xml:space="preserve"> </w:t>
    </w:r>
    <w:r>
      <w:rPr>
        <w:rFonts w:ascii="Calibri" w:hAnsi="Calibri" w:eastAsia="Calibri" w:cs="Calibri"/>
        <w:sz w:val="28"/>
        <w:szCs w:val="28"/>
        <w:spacing w:val="-12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7"/>
      <w:spacing w:line="173" w:lineRule="auto"/>
      <w:jc w:val="right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11"/>
      </w:rPr>
      <w:t>—</w:t>
    </w:r>
    <w:r>
      <w:rPr>
        <w:rFonts w:ascii="Calibri" w:hAnsi="Calibri" w:eastAsia="Calibri" w:cs="Calibri"/>
        <w:sz w:val="28"/>
        <w:szCs w:val="28"/>
        <w:spacing w:val="23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11</w:t>
    </w:r>
    <w:r>
      <w:rPr>
        <w:rFonts w:ascii="Calibri" w:hAnsi="Calibri" w:eastAsia="Calibri" w:cs="Calibri"/>
        <w:sz w:val="28"/>
        <w:szCs w:val="28"/>
        <w:spacing w:val="19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76"/>
      <w:spacing w:before="1" w:line="173" w:lineRule="auto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12"/>
      </w:rPr>
      <w:t>—</w:t>
    </w:r>
    <w:r>
      <w:rPr>
        <w:rFonts w:ascii="Calibri" w:hAnsi="Calibri" w:eastAsia="Calibri" w:cs="Calibri"/>
        <w:sz w:val="28"/>
        <w:szCs w:val="28"/>
        <w:spacing w:val="14"/>
      </w:rPr>
      <w:t xml:space="preserve"> </w:t>
    </w:r>
    <w:r>
      <w:rPr>
        <w:rFonts w:ascii="Calibri" w:hAnsi="Calibri" w:eastAsia="Calibri" w:cs="Calibri"/>
        <w:sz w:val="28"/>
        <w:szCs w:val="28"/>
        <w:spacing w:val="-12"/>
      </w:rPr>
      <w:t>3</w:t>
    </w:r>
    <w:r>
      <w:rPr>
        <w:rFonts w:ascii="Calibri" w:hAnsi="Calibri" w:eastAsia="Calibri" w:cs="Calibri"/>
        <w:sz w:val="28"/>
        <w:szCs w:val="28"/>
        <w:spacing w:val="19"/>
        <w:w w:val="101"/>
      </w:rPr>
      <w:t xml:space="preserve"> </w:t>
    </w:r>
    <w:r>
      <w:rPr>
        <w:rFonts w:ascii="Calibri" w:hAnsi="Calibri" w:eastAsia="Calibri" w:cs="Calibri"/>
        <w:sz w:val="28"/>
        <w:szCs w:val="28"/>
        <w:spacing w:val="-1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573"/>
      <w:spacing w:line="172" w:lineRule="auto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9"/>
      </w:rPr>
      <w:t>—</w:t>
    </w:r>
    <w:r>
      <w:rPr>
        <w:rFonts w:ascii="Calibri" w:hAnsi="Calibri" w:eastAsia="Calibri" w:cs="Calibri"/>
        <w:sz w:val="28"/>
        <w:szCs w:val="28"/>
        <w:spacing w:val="5"/>
      </w:rPr>
      <w:t xml:space="preserve"> </w:t>
    </w:r>
    <w:r>
      <w:rPr>
        <w:rFonts w:ascii="Calibri" w:hAnsi="Calibri" w:eastAsia="Calibri" w:cs="Calibri"/>
        <w:sz w:val="28"/>
        <w:szCs w:val="28"/>
        <w:spacing w:val="-9"/>
      </w:rPr>
      <w:t>4</w:t>
    </w:r>
    <w:r>
      <w:rPr>
        <w:rFonts w:ascii="Calibri" w:hAnsi="Calibri" w:eastAsia="Calibri" w:cs="Calibri"/>
        <w:sz w:val="28"/>
        <w:szCs w:val="28"/>
        <w:spacing w:val="19"/>
        <w:w w:val="101"/>
      </w:rPr>
      <w:t xml:space="preserve"> </w:t>
    </w:r>
    <w:r>
      <w:rPr>
        <w:rFonts w:ascii="Calibri" w:hAnsi="Calibri" w:eastAsia="Calibri" w:cs="Calibri"/>
        <w:sz w:val="28"/>
        <w:szCs w:val="28"/>
        <w:spacing w:val="-9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2270"/>
      <w:spacing w:line="172" w:lineRule="auto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12"/>
      </w:rPr>
      <w:t>—</w:t>
    </w:r>
    <w:r>
      <w:rPr>
        <w:rFonts w:ascii="Calibri" w:hAnsi="Calibri" w:eastAsia="Calibri" w:cs="Calibri"/>
        <w:sz w:val="28"/>
        <w:szCs w:val="28"/>
        <w:spacing w:val="14"/>
      </w:rPr>
      <w:t xml:space="preserve"> </w:t>
    </w:r>
    <w:r>
      <w:rPr>
        <w:rFonts w:ascii="Calibri" w:hAnsi="Calibri" w:eastAsia="Calibri" w:cs="Calibri"/>
        <w:sz w:val="28"/>
        <w:szCs w:val="28"/>
        <w:spacing w:val="-12"/>
      </w:rPr>
      <w:t>5</w:t>
    </w:r>
    <w:r>
      <w:rPr>
        <w:rFonts w:ascii="Calibri" w:hAnsi="Calibri" w:eastAsia="Calibri" w:cs="Calibri"/>
        <w:sz w:val="28"/>
        <w:szCs w:val="28"/>
        <w:spacing w:val="19"/>
        <w:w w:val="101"/>
      </w:rPr>
      <w:t xml:space="preserve"> </w:t>
    </w:r>
    <w:r>
      <w:rPr>
        <w:rFonts w:ascii="Calibri" w:hAnsi="Calibri" w:eastAsia="Calibri" w:cs="Calibri"/>
        <w:sz w:val="28"/>
        <w:szCs w:val="28"/>
        <w:spacing w:val="-1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3"/>
      <w:spacing w:before="1" w:line="173" w:lineRule="auto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12"/>
      </w:rPr>
      <w:t>—</w:t>
    </w:r>
    <w:r>
      <w:rPr>
        <w:rFonts w:ascii="Calibri" w:hAnsi="Calibri" w:eastAsia="Calibri" w:cs="Calibri"/>
        <w:sz w:val="28"/>
        <w:szCs w:val="28"/>
        <w:spacing w:val="12"/>
      </w:rPr>
      <w:t xml:space="preserve"> </w:t>
    </w:r>
    <w:r>
      <w:rPr>
        <w:rFonts w:ascii="Calibri" w:hAnsi="Calibri" w:eastAsia="Calibri" w:cs="Calibri"/>
        <w:sz w:val="28"/>
        <w:szCs w:val="28"/>
        <w:spacing w:val="-12"/>
      </w:rPr>
      <w:t>6</w:t>
    </w:r>
    <w:r>
      <w:rPr>
        <w:rFonts w:ascii="Calibri" w:hAnsi="Calibri" w:eastAsia="Calibri" w:cs="Calibri"/>
        <w:sz w:val="28"/>
        <w:szCs w:val="28"/>
        <w:spacing w:val="21"/>
        <w:w w:val="101"/>
      </w:rPr>
      <w:t xml:space="preserve"> </w:t>
    </w:r>
    <w:r>
      <w:rPr>
        <w:rFonts w:ascii="Calibri" w:hAnsi="Calibri" w:eastAsia="Calibri" w:cs="Calibri"/>
        <w:sz w:val="28"/>
        <w:szCs w:val="28"/>
        <w:spacing w:val="-12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2270"/>
      <w:spacing w:line="172" w:lineRule="auto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11"/>
      </w:rPr>
      <w:t>—</w:t>
    </w:r>
    <w:r>
      <w:rPr>
        <w:rFonts w:ascii="Calibri" w:hAnsi="Calibri" w:eastAsia="Calibri" w:cs="Calibri"/>
        <w:sz w:val="28"/>
        <w:szCs w:val="28"/>
        <w:spacing w:val="12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7</w:t>
    </w:r>
    <w:r>
      <w:rPr>
        <w:rFonts w:ascii="Calibri" w:hAnsi="Calibri" w:eastAsia="Calibri" w:cs="Calibri"/>
        <w:sz w:val="28"/>
        <w:szCs w:val="28"/>
        <w:spacing w:val="19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3"/>
      <w:spacing w:before="1" w:line="173" w:lineRule="auto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11"/>
      </w:rPr>
      <w:t>—</w:t>
    </w:r>
    <w:r>
      <w:rPr>
        <w:rFonts w:ascii="Calibri" w:hAnsi="Calibri" w:eastAsia="Calibri" w:cs="Calibri"/>
        <w:sz w:val="28"/>
        <w:szCs w:val="28"/>
        <w:spacing w:val="9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8</w:t>
    </w:r>
    <w:r>
      <w:rPr>
        <w:rFonts w:ascii="Calibri" w:hAnsi="Calibri" w:eastAsia="Calibri" w:cs="Calibri"/>
        <w:sz w:val="28"/>
        <w:szCs w:val="28"/>
        <w:spacing w:val="21"/>
        <w:w w:val="101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2270"/>
      <w:spacing w:before="1" w:line="173" w:lineRule="auto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11"/>
      </w:rPr>
      <w:t>—</w:t>
    </w:r>
    <w:r>
      <w:rPr>
        <w:rFonts w:ascii="Calibri" w:hAnsi="Calibri" w:eastAsia="Calibri" w:cs="Calibri"/>
        <w:sz w:val="28"/>
        <w:szCs w:val="28"/>
        <w:spacing w:val="11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9</w:t>
    </w:r>
    <w:r>
      <w:rPr>
        <w:rFonts w:ascii="Calibri" w:hAnsi="Calibri" w:eastAsia="Calibri" w:cs="Calibri"/>
        <w:sz w:val="28"/>
        <w:szCs w:val="28"/>
        <w:spacing w:val="19"/>
        <w:w w:val="101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1"/>
      <w:spacing w:before="1" w:line="173" w:lineRule="auto"/>
      <w:rPr>
        <w:rFonts w:ascii="Calibri" w:hAnsi="Calibri" w:eastAsia="Calibri" w:cs="Calibri"/>
        <w:sz w:val="28"/>
        <w:szCs w:val="28"/>
      </w:rPr>
    </w:pPr>
    <w:r>
      <w:rPr>
        <w:rFonts w:ascii="Calibri" w:hAnsi="Calibri" w:eastAsia="Calibri" w:cs="Calibri"/>
        <w:sz w:val="28"/>
        <w:szCs w:val="28"/>
        <w:spacing w:val="-11"/>
      </w:rPr>
      <w:t>—</w:t>
    </w:r>
    <w:r>
      <w:rPr>
        <w:rFonts w:ascii="Calibri" w:hAnsi="Calibri" w:eastAsia="Calibri" w:cs="Calibri"/>
        <w:sz w:val="28"/>
        <w:szCs w:val="28"/>
        <w:spacing w:val="20"/>
        <w:w w:val="101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10</w:t>
    </w:r>
    <w:r>
      <w:rPr>
        <w:rFonts w:ascii="Calibri" w:hAnsi="Calibri" w:eastAsia="Calibri" w:cs="Calibri"/>
        <w:sz w:val="28"/>
        <w:szCs w:val="28"/>
        <w:spacing w:val="21"/>
      </w:rPr>
      <w:t xml:space="preserve"> </w:t>
    </w:r>
    <w:r>
      <w:rPr>
        <w:rFonts w:ascii="Calibri" w:hAnsi="Calibri" w:eastAsia="Calibri" w:cs="Calibri"/>
        <w:sz w:val="28"/>
        <w:szCs w:val="28"/>
        <w:spacing w:val="-11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1" Type="http://schemas.openxmlformats.org/officeDocument/2006/relationships/settings" Target="settings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魏莉</dc:creator>
  <dcterms:created xsi:type="dcterms:W3CDTF">2024-04-12T10:19:50Z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2026-09-04T10:58:48</vt:filetime>
  </property>
</Properties>
</file>