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大学生职业风险防范教学体系基础课程（第一版）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Hans" w:bidi="ar-SA"/>
        </w:rPr>
        <w:t>第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Hans" w:bidi="ar-SA"/>
        </w:rPr>
        <w:fldChar w:fldCharType="begin"/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Hans" w:bidi="ar-SA"/>
        </w:rPr>
        <w:instrText xml:space="preserve"> = 1 \* ROMAN \* MERGEFORMAT </w:instrTex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Hans" w:bidi="ar-SA"/>
        </w:rPr>
        <w:fldChar w:fldCharType="separate"/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I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Hans" w:bidi="ar-SA"/>
        </w:rPr>
        <w:fldChar w:fldCharType="end"/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Hans" w:bidi="ar-SA"/>
        </w:rPr>
        <w:t>部分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大学生通识类普法课程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hAnsi="仿宋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1.《习近平法治思想研究与实践》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hAnsi="仿宋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2.《学法、懂法、守法、用法，做社会主义法治的崇尚者遵守者捍卫者》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3.《沈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家本法治文化的研究与传承》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Hans" w:bidi="ar-SA"/>
        </w:rPr>
        <w:t>第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instrText xml:space="preserve"> = 2 \* ROMAN \* MERGEFORMAT </w:instrTex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II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Hans" w:bidi="ar-SA"/>
        </w:rPr>
        <w:t>部分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大学生职业风险防范课程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/>
          <w:bCs/>
          <w:color w:val="000000"/>
          <w:sz w:val="32"/>
          <w:szCs w:val="32"/>
          <w:lang w:val="en-US" w:eastAsia="zh-Hans"/>
        </w:rPr>
        <w:t>第</w:t>
      </w:r>
      <w:r>
        <w:rPr>
          <w:rFonts w:hint="eastAsia" w:ascii="仿宋_GB2312" w:hAnsi="仿宋" w:eastAsia="仿宋_GB2312" w:cs="仿宋_GB2312"/>
          <w:b/>
          <w:bCs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 w:cs="仿宋_GB2312"/>
          <w:b/>
          <w:bCs/>
          <w:color w:val="000000"/>
          <w:sz w:val="32"/>
          <w:szCs w:val="32"/>
          <w:lang w:val="en-US" w:eastAsia="zh-CN"/>
        </w:rPr>
        <w:instrText xml:space="preserve"> = 1 \* roman \* MERGEFORMAT </w:instrText>
      </w:r>
      <w:r>
        <w:rPr>
          <w:rFonts w:hint="eastAsia" w:ascii="仿宋_GB2312" w:hAnsi="仿宋" w:eastAsia="仿宋_GB2312" w:cs="仿宋_GB2312"/>
          <w:b/>
          <w:bCs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" w:eastAsia="仿宋_GB2312" w:cs="仿宋_GB2312"/>
          <w:b/>
          <w:bCs/>
          <w:color w:val="000000"/>
          <w:sz w:val="32"/>
          <w:szCs w:val="32"/>
          <w:lang w:val="en-US" w:eastAsia="zh-CN"/>
        </w:rPr>
        <w:t>i</w:t>
      </w:r>
      <w:r>
        <w:rPr>
          <w:rFonts w:hint="eastAsia" w:ascii="仿宋_GB2312" w:hAnsi="仿宋" w:eastAsia="仿宋_GB2312" w:cs="仿宋_GB2312"/>
          <w:b/>
          <w:bCs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" w:eastAsia="仿宋_GB2312" w:cs="仿宋_GB2312"/>
          <w:b/>
          <w:bCs/>
          <w:color w:val="000000"/>
          <w:sz w:val="32"/>
          <w:szCs w:val="32"/>
          <w:lang w:val="en-US" w:eastAsia="zh-Hans"/>
        </w:rPr>
        <w:t>类</w:t>
      </w:r>
      <w:r>
        <w:rPr>
          <w:rFonts w:hint="default" w:ascii="仿宋_GB2312" w:hAnsi="仿宋" w:eastAsia="仿宋_GB2312" w:cs="仿宋_GB2312"/>
          <w:b/>
          <w:bCs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" w:eastAsia="仿宋_GB2312" w:cs="仿宋_GB2312"/>
          <w:b/>
          <w:bCs/>
          <w:color w:val="000000"/>
          <w:sz w:val="32"/>
          <w:szCs w:val="32"/>
          <w:lang w:val="en-US" w:eastAsia="zh-CN"/>
        </w:rPr>
        <w:t>全校公选类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hAnsi="仿宋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Hans" w:bidi="ar-SA"/>
        </w:rPr>
      </w:pPr>
      <w:r>
        <w:rPr>
          <w:rFonts w:hint="default" w:ascii="仿宋_GB2312" w:hAnsi="仿宋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.《大学生常见入职风险防范》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hAnsi="仿宋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Hans" w:bidi="ar-SA"/>
        </w:rPr>
      </w:pPr>
      <w:r>
        <w:rPr>
          <w:rFonts w:hint="default" w:ascii="仿宋_GB2312" w:hAnsi="仿宋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.《劳动法及劳动纠纷防范与处置》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hAnsi="仿宋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Hans" w:bidi="ar-SA"/>
        </w:rPr>
      </w:pPr>
      <w:r>
        <w:rPr>
          <w:rFonts w:hint="default" w:ascii="仿宋_GB2312" w:hAnsi="仿宋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.《珍爱生命远离毒品》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hAnsi="仿宋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Hans" w:bidi="ar-SA"/>
        </w:rPr>
      </w:pPr>
      <w:r>
        <w:rPr>
          <w:rFonts w:hint="default" w:ascii="仿宋_GB2312" w:hAnsi="仿宋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.《防范电信网络诈骗》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hAnsi="仿宋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Hans" w:bidi="ar-SA"/>
        </w:rPr>
      </w:pPr>
      <w:r>
        <w:rPr>
          <w:rFonts w:hint="default" w:ascii="仿宋_GB2312" w:hAnsi="仿宋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.《常见民事纠纷风险防范》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default" w:ascii="仿宋_GB2312" w:hAnsi="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b/>
          <w:bCs/>
          <w:color w:val="000000"/>
          <w:kern w:val="2"/>
          <w:sz w:val="32"/>
          <w:szCs w:val="32"/>
          <w:lang w:val="en-US" w:eastAsia="zh-Hans" w:bidi="ar-SA"/>
        </w:rPr>
        <w:t>第</w:t>
      </w:r>
      <w:r>
        <w:rPr>
          <w:rFonts w:hint="eastAsia" w:ascii="仿宋_GB2312" w:hAnsi="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instrText xml:space="preserve"> = 2 \* roman \* MERGEFORMAT </w:instrText>
      </w:r>
      <w:r>
        <w:rPr>
          <w:rFonts w:hint="eastAsia" w:ascii="仿宋_GB2312" w:hAnsi="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ii</w:t>
      </w:r>
      <w:r>
        <w:rPr>
          <w:rFonts w:hint="eastAsia" w:ascii="仿宋_GB2312" w:hAnsi="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" w:eastAsia="仿宋_GB2312" w:cs="仿宋_GB2312"/>
          <w:b/>
          <w:bCs/>
          <w:color w:val="000000"/>
          <w:kern w:val="2"/>
          <w:sz w:val="32"/>
          <w:szCs w:val="32"/>
          <w:lang w:val="en-US" w:eastAsia="zh-Hans" w:bidi="ar-SA"/>
        </w:rPr>
        <w:t>类</w:t>
      </w:r>
      <w:r>
        <w:rPr>
          <w:rFonts w:hint="default" w:ascii="仿宋_GB2312" w:hAnsi="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专业方向类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.《计算机网络安全风险防控》（推荐选择：工学、电子与信息）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.《执法司法信息共享及检察大数据应用》（推荐选择：工学、电子与信息、旅途（数字化运营、智慧景区））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.《受贿犯罪相关问题的探讨》（推荐选择：管理学、财经商贸、公共管理与服务）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《企业内部贪腐治理》（推荐选择：管理学、财经商贸、公共管理与服务）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.《审计和财政领域法律法规》（推荐选择：财经商贸、管理学）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.《税收法律政策研究和危害税收征管罪防范》（推荐选择：财经商贸、管理学）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.《企业重组清算及金融风险防范》（推荐选择：经济学、财经商贸）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.《系统治理视角下的校园安全风范防范》（推荐选择：教育学、法学、历史学、文学、理学、艺术学（师范类））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.《教师职业风险防范》（推荐选择：教育学、法学、历史学、文学、理学、艺术学（师范类））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.《青少年犯罪预防》（推荐选择：教育学、法学、历史学、文学、理学、艺术学（师范类））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政府采购领域法律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规定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及实务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风险》（推荐选择：法学、管理学、公共管理与服务）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.《依法行政、行政争议预防化解和复议应诉案件处置》（推荐选择：法学、管理学、公共管理与服务）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自然资源和规划管理法律法规》（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推荐选择：艺术学（环境设计）、农林牧渔、农学）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.《破坏环境资源保护罪防范及公益守护》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推荐选择：艺术学（环境设计）、农林牧渔、农学）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.《房地产及物业管理法律风险防范》（推荐选择：土木建筑）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.《医事领域刑事法律风险防范》（推荐选择：医学、药卫生）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84BF8"/>
    <w:rsid w:val="05484BF8"/>
    <w:rsid w:val="7C30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2023-05-19T07:55:00Z</dcterms:created>
  <dc:creator>Administrator</dc:creator>
  <cp:lastModifiedBy>Administrator</cp:lastModifiedBy>
  <dcterms:modified xsi:type="dcterms:W3CDTF">2023-05-19T07:59:44Z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